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F463D4" w:rsidP="00AC0323">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B4052B">
        <w:rPr>
          <w:rFonts w:ascii="Times New Roman" w:eastAsia="Times New Roman" w:hAnsi="Times New Roman" w:cs="Times New Roman"/>
          <w:sz w:val="24"/>
          <w:szCs w:val="24"/>
        </w:rPr>
        <w:t>Gun Control and Crime</w:t>
      </w:r>
    </w:p>
    <w:p w:rsidR="00B4052B" w:rsidRDefault="00B4052B" w:rsidP="00B4052B">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B4052B" w:rsidRDefault="00B4052B" w:rsidP="00B4052B">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Affiliation </w:t>
      </w: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AC0323" w:rsidRDefault="00AC0323"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Pr="00AC0323" w:rsidRDefault="00F463D4" w:rsidP="00AC0323">
      <w:pPr>
        <w:spacing w:after="0" w:line="480" w:lineRule="auto"/>
        <w:ind w:firstLine="72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The </w:t>
      </w:r>
      <w:r w:rsidR="00AC0323" w:rsidRPr="00AC0323">
        <w:rPr>
          <w:rFonts w:ascii="Times New Roman" w:eastAsia="Times New Roman" w:hAnsi="Times New Roman" w:cs="Times New Roman"/>
          <w:b/>
          <w:sz w:val="24"/>
          <w:szCs w:val="24"/>
        </w:rPr>
        <w:t>Gun Control and Crime</w:t>
      </w:r>
    </w:p>
    <w:p w:rsidR="00B4052B" w:rsidRPr="00B4052B" w:rsidRDefault="00F463D4" w:rsidP="00B4052B">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B4052B" w:rsidRPr="00B4052B">
        <w:rPr>
          <w:rFonts w:ascii="Times New Roman" w:eastAsia="Times New Roman" w:hAnsi="Times New Roman" w:cs="Times New Roman"/>
          <w:sz w:val="24"/>
          <w:szCs w:val="24"/>
        </w:rPr>
        <w:t xml:space="preserve">Gun control and </w:t>
      </w:r>
      <w:r>
        <w:rPr>
          <w:rFonts w:ascii="Times New Roman" w:eastAsia="Times New Roman" w:hAnsi="Times New Roman" w:cs="Times New Roman"/>
          <w:sz w:val="24"/>
          <w:szCs w:val="24"/>
        </w:rPr>
        <w:t xml:space="preserve">the </w:t>
      </w:r>
      <w:r w:rsidR="00B4052B" w:rsidRPr="00B4052B">
        <w:rPr>
          <w:rFonts w:ascii="Times New Roman" w:eastAsia="Times New Roman" w:hAnsi="Times New Roman" w:cs="Times New Roman"/>
          <w:sz w:val="24"/>
          <w:szCs w:val="24"/>
        </w:rPr>
        <w:t xml:space="preserve">crime is an interesting area of study due to the increase in the number of crimes and death as a result of gun ownership. Gun control involves government imposition of strict firearm laws to control the use and ownership of firearms. The topic illustrates both the views of the individuals who support gun control and those who do not. The supporters of gun control claim that imposition of stringent firearms laws leads to a considerable decrease in crimes such as murder. On the other end, the people against gun control argue that gun control is not sufficient to curb crime. The topic is critical as it facilitates the measurement of the efficiency of the existing gun control measures. Additionally, the study will also highlight whether gun ownership is the primary cause for the increasing levels of crime across many regions of the world.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Literature Review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Altheimer </w:t>
      </w:r>
      <w:r w:rsidR="00D95BD0">
        <w:rPr>
          <w:rFonts w:ascii="Times New Roman" w:eastAsia="Times New Roman" w:hAnsi="Times New Roman" w:cs="Times New Roman"/>
          <w:noProof/>
          <w:sz w:val="24"/>
          <w:szCs w:val="24"/>
        </w:rPr>
        <w:t>researched</w:t>
      </w:r>
      <w:r w:rsidRPr="00B4052B">
        <w:rPr>
          <w:rFonts w:ascii="Times New Roman" w:eastAsia="Times New Roman" w:hAnsi="Times New Roman" w:cs="Times New Roman"/>
          <w:sz w:val="24"/>
          <w:szCs w:val="24"/>
        </w:rPr>
        <w:t xml:space="preserve"> New Orland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the gun permit holders and non-holders to determine the factors that necessitate the acquisition of a concealed weapon license. The author discovered that there was an insignificant connection between high crimes and the ownership of obscured weapon permit (Altheimer, 2008). The research illustrates that the most individual susceptible to crime have no access to weapon permit. Consequently, gun licensing is non-effective in controlling crimes.</w:t>
      </w:r>
      <w:r w:rsidR="00877E27">
        <w:rPr>
          <w:rStyle w:val="FootnoteReference"/>
          <w:rFonts w:ascii="Times New Roman" w:eastAsia="Times New Roman" w:hAnsi="Times New Roman" w:cs="Times New Roman"/>
          <w:sz w:val="24"/>
          <w:szCs w:val="24"/>
        </w:rPr>
        <w:footnoteReference w:id="1"/>
      </w:r>
      <w:r w:rsidRPr="00B4052B">
        <w:rPr>
          <w:rFonts w:ascii="Times New Roman" w:eastAsia="Times New Roman" w:hAnsi="Times New Roman" w:cs="Times New Roman"/>
          <w:sz w:val="24"/>
          <w:szCs w:val="24"/>
        </w:rPr>
        <w:t xml:space="preserve"> It is also essential to observe that the issuance of a gun permit in New Orland is a result of preference of the individual and the vulnerability to crime</w:t>
      </w:r>
      <w:r w:rsidR="002D5070">
        <w:rPr>
          <w:rStyle w:val="FootnoteReference"/>
          <w:rFonts w:ascii="Times New Roman" w:eastAsia="Times New Roman" w:hAnsi="Times New Roman" w:cs="Times New Roman"/>
          <w:sz w:val="24"/>
          <w:szCs w:val="24"/>
        </w:rPr>
        <w:footnoteReference w:id="2"/>
      </w:r>
      <w:r w:rsidRPr="00B4052B">
        <w:rPr>
          <w:rFonts w:ascii="Times New Roman" w:eastAsia="Times New Roman" w:hAnsi="Times New Roman" w:cs="Times New Roman"/>
          <w:sz w:val="24"/>
          <w:szCs w:val="24"/>
        </w:rPr>
        <w:t xml:space="preserve">. Therefore, </w:t>
      </w:r>
      <w:r w:rsidRPr="00B4052B">
        <w:rPr>
          <w:rFonts w:ascii="Times New Roman" w:eastAsia="Times New Roman" w:hAnsi="Times New Roman" w:cs="Times New Roman"/>
          <w:sz w:val="24"/>
          <w:szCs w:val="24"/>
        </w:rPr>
        <w:lastRenderedPageBreak/>
        <w:t xml:space="preserve">allowing people to own firearms have not effect on the crime rates. Chapman (2006) affirms that gun control reduces crime control considerable. The author argues that Australia experienced mass shootings that led to the establishment of strict gun control policies. The author states that Australia incorporated a gun control policy in 1996. The policy resulted in the destruction of approximately 700, 000 guns, and prohibition of firearm possession for self-protection and statutory registration of all firearms. The gun control policy was effective since the shootings and crime rate has been declining considerably since the adoption of the policy.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Notwithstanding, Valle and Glover’s study indicate that the issuance of firearm permits increases firearm homicide. The authors based their research in the United States. It involved determining the rate of firearm homicide in the counties that issued permits to all the individuals who meet the minimum requirements (Valle &amp; Glover, 2012). It also included the counties that denied an applicant a permit on individual grounds.</w:t>
      </w:r>
      <w:r w:rsidR="002D5070">
        <w:rPr>
          <w:rStyle w:val="FootnoteReference"/>
          <w:rFonts w:ascii="Times New Roman" w:eastAsia="Times New Roman" w:hAnsi="Times New Roman" w:cs="Times New Roman"/>
          <w:sz w:val="24"/>
          <w:szCs w:val="24"/>
        </w:rPr>
        <w:footnoteReference w:id="3"/>
      </w:r>
      <w:r w:rsidRPr="00B4052B">
        <w:rPr>
          <w:rFonts w:ascii="Times New Roman" w:eastAsia="Times New Roman" w:hAnsi="Times New Roman" w:cs="Times New Roman"/>
          <w:sz w:val="24"/>
          <w:szCs w:val="24"/>
        </w:rPr>
        <w:t xml:space="preserve"> The authors discovered that there were low crime rates in counties that denied applicants license due to some personal reasons compared to those that approve gun ownership to all the applicants who have attained the minimum state requirement.</w:t>
      </w:r>
      <w:r w:rsidR="002D5070">
        <w:rPr>
          <w:rStyle w:val="FootnoteReference"/>
          <w:rFonts w:ascii="Times New Roman" w:eastAsia="Times New Roman" w:hAnsi="Times New Roman" w:cs="Times New Roman"/>
          <w:sz w:val="24"/>
          <w:szCs w:val="24"/>
        </w:rPr>
        <w:footnoteReference w:id="4"/>
      </w:r>
      <w:r w:rsidRPr="00B4052B">
        <w:rPr>
          <w:rFonts w:ascii="Times New Roman" w:eastAsia="Times New Roman" w:hAnsi="Times New Roman" w:cs="Times New Roman"/>
          <w:sz w:val="24"/>
          <w:szCs w:val="24"/>
        </w:rPr>
        <w:t xml:space="preserve"> The states that did not give permits to all the applicants </w:t>
      </w:r>
      <w:r w:rsidR="00D95BD0">
        <w:rPr>
          <w:rFonts w:ascii="Times New Roman" w:eastAsia="Times New Roman" w:hAnsi="Times New Roman" w:cs="Times New Roman"/>
          <w:noProof/>
          <w:sz w:val="24"/>
          <w:szCs w:val="24"/>
        </w:rPr>
        <w:t>can</w:t>
      </w:r>
      <w:r w:rsidRPr="00B4052B">
        <w:rPr>
          <w:rFonts w:ascii="Times New Roman" w:eastAsia="Times New Roman" w:hAnsi="Times New Roman" w:cs="Times New Roman"/>
          <w:sz w:val="24"/>
          <w:szCs w:val="24"/>
        </w:rPr>
        <w:t xml:space="preserve"> avoid issuing permits to individuals who threaten their lives and those of others if allowed to own a gun. Rosengart (2004) affirms that states that issued weapon permit based on the attainment of the state’s minimum requirement recorded a high level of firearm homicide. Rosengart’s also involved the effectiveness of gun laws on reducing firearm death in Columbia. The laws under consideration included (shall issue) meaning individuals who had to meet minimum state’s requirement were </w:t>
      </w:r>
      <w:r w:rsidRPr="00B4052B">
        <w:rPr>
          <w:rFonts w:ascii="Times New Roman" w:eastAsia="Times New Roman" w:hAnsi="Times New Roman" w:cs="Times New Roman"/>
          <w:sz w:val="24"/>
          <w:szCs w:val="24"/>
        </w:rPr>
        <w:lastRenderedPageBreak/>
        <w:t xml:space="preserve">allowed to own a gun. The minimum age of 21 years and the corresponding type of gun handgun. The </w:t>
      </w:r>
      <w:r w:rsidRPr="00D95BD0">
        <w:rPr>
          <w:rFonts w:ascii="Times New Roman" w:eastAsia="Times New Roman" w:hAnsi="Times New Roman" w:cs="Times New Roman"/>
          <w:noProof/>
          <w:sz w:val="24"/>
          <w:szCs w:val="24"/>
        </w:rPr>
        <w:t>law</w:t>
      </w:r>
      <w:r w:rsidR="00D95BD0">
        <w:rPr>
          <w:rFonts w:ascii="Times New Roman" w:eastAsia="Times New Roman" w:hAnsi="Times New Roman" w:cs="Times New Roman"/>
          <w:noProof/>
          <w:sz w:val="24"/>
          <w:szCs w:val="24"/>
        </w:rPr>
        <w:t xml:space="preserve"> is</w:t>
      </w:r>
      <w:r w:rsidRPr="00B4052B">
        <w:rPr>
          <w:rFonts w:ascii="Times New Roman" w:eastAsia="Times New Roman" w:hAnsi="Times New Roman" w:cs="Times New Roman"/>
          <w:sz w:val="24"/>
          <w:szCs w:val="24"/>
        </w:rPr>
        <w:t xml:space="preserve"> controlling the frequency of purchase and total burn sale of cheaply manufactured guns. The author notes that all the laws except the law against the sale of cheaply manufactured gun reduced firearm deaths in Columbia.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Hoskin studied the correlation between gun accessibility and violence. His research </w:t>
      </w:r>
      <w:r w:rsidRPr="00D95BD0">
        <w:rPr>
          <w:rFonts w:ascii="Times New Roman" w:eastAsia="Times New Roman" w:hAnsi="Times New Roman" w:cs="Times New Roman"/>
          <w:noProof/>
          <w:sz w:val="24"/>
          <w:szCs w:val="24"/>
        </w:rPr>
        <w:t>was focused</w:t>
      </w:r>
      <w:r w:rsidRPr="00B4052B">
        <w:rPr>
          <w:rFonts w:ascii="Times New Roman" w:eastAsia="Times New Roman" w:hAnsi="Times New Roman" w:cs="Times New Roman"/>
          <w:sz w:val="24"/>
          <w:szCs w:val="24"/>
        </w:rPr>
        <w:t xml:space="preserve"> on 120 counties in US and firearm possession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crimes such as homicide, assault, and robbery.</w:t>
      </w:r>
      <w:r w:rsidR="008C72EA">
        <w:rPr>
          <w:rStyle w:val="FootnoteReference"/>
          <w:rFonts w:ascii="Times New Roman" w:eastAsia="Times New Roman" w:hAnsi="Times New Roman" w:cs="Times New Roman"/>
          <w:sz w:val="24"/>
          <w:szCs w:val="24"/>
        </w:rPr>
        <w:footnoteReference w:id="5"/>
      </w:r>
      <w:r w:rsidRPr="00B4052B">
        <w:rPr>
          <w:rFonts w:ascii="Times New Roman" w:eastAsia="Times New Roman" w:hAnsi="Times New Roman" w:cs="Times New Roman"/>
          <w:sz w:val="24"/>
          <w:szCs w:val="24"/>
        </w:rPr>
        <w:t xml:space="preserve"> The author observed that higher levels of gun ownership contributes to increased homicide and intense assault but has no effect on the robbery rates. Hoskin contrast Rosengart’s position that increased gun ownership accelerates the crimes rates. Hoskin (2011) claims that high levels of crime can </w:t>
      </w:r>
      <w:r w:rsidRPr="00D95BD0">
        <w:rPr>
          <w:rFonts w:ascii="Times New Roman" w:eastAsia="Times New Roman" w:hAnsi="Times New Roman" w:cs="Times New Roman"/>
          <w:noProof/>
          <w:sz w:val="24"/>
          <w:szCs w:val="24"/>
        </w:rPr>
        <w:t>be attributed</w:t>
      </w:r>
      <w:r w:rsidRPr="00B4052B">
        <w:rPr>
          <w:rFonts w:ascii="Times New Roman" w:eastAsia="Times New Roman" w:hAnsi="Times New Roman" w:cs="Times New Roman"/>
          <w:sz w:val="24"/>
          <w:szCs w:val="24"/>
        </w:rPr>
        <w:t xml:space="preserve"> to unemployment, alcoholism and income disparities. Malcolm supports Hoskin arguing that restrictive measures on gun control have an insignificant impact on the crime rates. </w:t>
      </w:r>
      <w:r w:rsidRPr="00D95BD0">
        <w:rPr>
          <w:rFonts w:ascii="Times New Roman" w:eastAsia="Times New Roman" w:hAnsi="Times New Roman" w:cs="Times New Roman"/>
          <w:noProof/>
          <w:sz w:val="24"/>
          <w:szCs w:val="24"/>
        </w:rPr>
        <w:t>Malcom</w:t>
      </w:r>
      <w:r w:rsidRPr="00B4052B">
        <w:rPr>
          <w:rFonts w:ascii="Times New Roman" w:eastAsia="Times New Roman" w:hAnsi="Times New Roman" w:cs="Times New Roman"/>
          <w:sz w:val="24"/>
          <w:szCs w:val="24"/>
        </w:rPr>
        <w:t xml:space="preserve"> studies the restrictive firearm ownership policies in England and compares them with the relaxed laws in the United States. The author states that the crime rates in England based the restrictive policies on firearm ownership compared to the US where citizens were allowed to possess concealed guns to protect themselves. The author states that the level of crime rate in English doubled when handguns </w:t>
      </w:r>
      <w:r w:rsidRPr="00D95BD0">
        <w:rPr>
          <w:rFonts w:ascii="Times New Roman" w:eastAsia="Times New Roman" w:hAnsi="Times New Roman" w:cs="Times New Roman"/>
          <w:noProof/>
          <w:sz w:val="24"/>
          <w:szCs w:val="24"/>
        </w:rPr>
        <w:t>were burned</w:t>
      </w:r>
      <w:r w:rsidRPr="00B4052B">
        <w:rPr>
          <w:rFonts w:ascii="Times New Roman" w:eastAsia="Times New Roman" w:hAnsi="Times New Roman" w:cs="Times New Roman"/>
          <w:sz w:val="24"/>
          <w:szCs w:val="24"/>
        </w:rPr>
        <w:t xml:space="preserve">. Additionally, Malcom (2003) indicates that the murder rates in the US have been </w:t>
      </w:r>
      <w:r w:rsidR="00195D2D">
        <w:rPr>
          <w:rFonts w:ascii="Times New Roman" w:eastAsia="Times New Roman" w:hAnsi="Times New Roman" w:cs="Times New Roman"/>
          <w:sz w:val="24"/>
          <w:szCs w:val="24"/>
        </w:rPr>
        <w:t xml:space="preserve">actually </w:t>
      </w:r>
      <w:r w:rsidRPr="00B4052B">
        <w:rPr>
          <w:rFonts w:ascii="Times New Roman" w:eastAsia="Times New Roman" w:hAnsi="Times New Roman" w:cs="Times New Roman"/>
          <w:sz w:val="24"/>
          <w:szCs w:val="24"/>
        </w:rPr>
        <w:t>decreasing significantly over the past ten years. Contrastingly, the murder rates English has been increasing over the same period. It is also crucial to observe that restrictive gun control in England has led an increase in the gun crime due to the emergence of illegal gun trade.</w:t>
      </w:r>
      <w:r w:rsidR="008C72EA">
        <w:rPr>
          <w:rStyle w:val="FootnoteReference"/>
          <w:rFonts w:ascii="Times New Roman" w:eastAsia="Times New Roman" w:hAnsi="Times New Roman" w:cs="Times New Roman"/>
          <w:sz w:val="24"/>
          <w:szCs w:val="24"/>
        </w:rPr>
        <w:footnoteReference w:id="6"/>
      </w:r>
      <w:r w:rsidRPr="00B4052B">
        <w:rPr>
          <w:rFonts w:ascii="Times New Roman" w:eastAsia="Times New Roman" w:hAnsi="Times New Roman" w:cs="Times New Roman"/>
          <w:sz w:val="24"/>
          <w:szCs w:val="24"/>
        </w:rPr>
        <w:t xml:space="preserve"> Moreover, the crime rates increased </w:t>
      </w:r>
      <w:r w:rsidRPr="00B4052B">
        <w:rPr>
          <w:rFonts w:ascii="Times New Roman" w:eastAsia="Times New Roman" w:hAnsi="Times New Roman" w:cs="Times New Roman"/>
          <w:sz w:val="24"/>
          <w:szCs w:val="24"/>
        </w:rPr>
        <w:lastRenderedPageBreak/>
        <w:t xml:space="preserve">since the law-abiding individuals were vulnerable to attack by the people in possession of an illegal gun as they lacked a means of self-protection. Therefore, </w:t>
      </w:r>
      <w:r w:rsidRPr="00D95BD0">
        <w:rPr>
          <w:rFonts w:ascii="Times New Roman" w:eastAsia="Times New Roman" w:hAnsi="Times New Roman" w:cs="Times New Roman"/>
          <w:noProof/>
          <w:sz w:val="24"/>
          <w:szCs w:val="24"/>
        </w:rPr>
        <w:t>Malcom</w:t>
      </w:r>
      <w:r w:rsidRPr="00B4052B">
        <w:rPr>
          <w:rFonts w:ascii="Times New Roman" w:eastAsia="Times New Roman" w:hAnsi="Times New Roman" w:cs="Times New Roman"/>
          <w:sz w:val="24"/>
          <w:szCs w:val="24"/>
        </w:rPr>
        <w:t xml:space="preserve"> proposes that England should relax its gun control policies to enable citizens to protect themselves and their families. Moreover, Kasprzak study on Poland reveals that possession of illegal firearms did pose a social threat as a majority of the people possessed for other reasons such as hunting (Kasprzak, 2013). However, if the firearms </w:t>
      </w:r>
      <w:r w:rsidRPr="00D95BD0">
        <w:rPr>
          <w:rFonts w:ascii="Times New Roman" w:eastAsia="Times New Roman" w:hAnsi="Times New Roman" w:cs="Times New Roman"/>
          <w:noProof/>
          <w:sz w:val="24"/>
          <w:szCs w:val="24"/>
        </w:rPr>
        <w:t>were acquired</w:t>
      </w:r>
      <w:r w:rsidRPr="00B4052B">
        <w:rPr>
          <w:rFonts w:ascii="Times New Roman" w:eastAsia="Times New Roman" w:hAnsi="Times New Roman" w:cs="Times New Roman"/>
          <w:sz w:val="24"/>
          <w:szCs w:val="24"/>
        </w:rPr>
        <w:t xml:space="preserve"> for a </w:t>
      </w:r>
      <w:r w:rsidRPr="00D95BD0">
        <w:rPr>
          <w:rFonts w:ascii="Times New Roman" w:eastAsia="Times New Roman" w:hAnsi="Times New Roman" w:cs="Times New Roman"/>
          <w:noProof/>
          <w:sz w:val="24"/>
          <w:szCs w:val="24"/>
        </w:rPr>
        <w:t>crime</w:t>
      </w:r>
      <w:r w:rsidR="00D95BD0">
        <w:rPr>
          <w:rFonts w:ascii="Times New Roman" w:eastAsia="Times New Roman" w:hAnsi="Times New Roman" w:cs="Times New Roman"/>
          <w:noProof/>
          <w:sz w:val="24"/>
          <w:szCs w:val="24"/>
        </w:rPr>
        <w:t>,</w:t>
      </w:r>
      <w:r w:rsidRPr="00B4052B">
        <w:rPr>
          <w:rFonts w:ascii="Times New Roman" w:eastAsia="Times New Roman" w:hAnsi="Times New Roman" w:cs="Times New Roman"/>
          <w:sz w:val="24"/>
          <w:szCs w:val="24"/>
        </w:rPr>
        <w:t xml:space="preserve"> the crime rate would increase. Another reason for trading in illegal firearm trade in Poland was to make a profit. The profits were as the strict gun control hindered the supply of the guns.</w:t>
      </w:r>
      <w:r w:rsidR="008C72EA">
        <w:rPr>
          <w:rStyle w:val="FootnoteReference"/>
          <w:rFonts w:ascii="Times New Roman" w:eastAsia="Times New Roman" w:hAnsi="Times New Roman" w:cs="Times New Roman"/>
          <w:sz w:val="24"/>
          <w:szCs w:val="24"/>
        </w:rPr>
        <w:footnoteReference w:id="7"/>
      </w:r>
      <w:r w:rsidRPr="00B4052B">
        <w:rPr>
          <w:rFonts w:ascii="Times New Roman" w:eastAsia="Times New Roman" w:hAnsi="Times New Roman" w:cs="Times New Roman"/>
          <w:sz w:val="24"/>
          <w:szCs w:val="24"/>
        </w:rPr>
        <w:t xml:space="preserve"> Therefore, the government should establish less restrictive gun control measures to eliminate illegal firearm trade.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Gun Control and Crime in the United States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US has a higher population owning guns in comparison to other developed nations. However, the </w:t>
      </w:r>
      <w:r w:rsidR="00195D2D" w:rsidRPr="00B4052B">
        <w:rPr>
          <w:rFonts w:ascii="Times New Roman" w:eastAsia="Times New Roman" w:hAnsi="Times New Roman" w:cs="Times New Roman"/>
          <w:sz w:val="24"/>
          <w:szCs w:val="24"/>
        </w:rPr>
        <w:t>upper</w:t>
      </w:r>
      <w:r w:rsidRPr="00B4052B">
        <w:rPr>
          <w:rFonts w:ascii="Times New Roman" w:eastAsia="Times New Roman" w:hAnsi="Times New Roman" w:cs="Times New Roman"/>
          <w:sz w:val="24"/>
          <w:szCs w:val="24"/>
        </w:rPr>
        <w:t xml:space="preserve"> rates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ownership </w:t>
      </w:r>
      <w:r w:rsidR="00D95BD0">
        <w:rPr>
          <w:rFonts w:ascii="Times New Roman" w:eastAsia="Times New Roman" w:hAnsi="Times New Roman" w:cs="Times New Roman"/>
          <w:noProof/>
          <w:sz w:val="24"/>
          <w:szCs w:val="24"/>
        </w:rPr>
        <w:t>do not correlate</w:t>
      </w:r>
      <w:r w:rsidRPr="00B4052B">
        <w:rPr>
          <w:rFonts w:ascii="Times New Roman" w:eastAsia="Times New Roman" w:hAnsi="Times New Roman" w:cs="Times New Roman"/>
          <w:sz w:val="24"/>
          <w:szCs w:val="24"/>
        </w:rPr>
        <w:t xml:space="preserve"> with an increase in crim</w:t>
      </w:r>
      <w:r w:rsidR="00195D2D">
        <w:rPr>
          <w:rFonts w:ascii="Times New Roman" w:eastAsia="Times New Roman" w:hAnsi="Times New Roman" w:cs="Times New Roman"/>
          <w:sz w:val="24"/>
          <w:szCs w:val="24"/>
        </w:rPr>
        <w:t>e rates. It is essential to have in mind</w:t>
      </w:r>
      <w:r w:rsidRPr="00B4052B">
        <w:rPr>
          <w:rFonts w:ascii="Times New Roman" w:eastAsia="Times New Roman" w:hAnsi="Times New Roman" w:cs="Times New Roman"/>
          <w:sz w:val="24"/>
          <w:szCs w:val="24"/>
        </w:rPr>
        <w:t xml:space="preserve"> that the households in the US possess over 200 million firearms. Referring to Street (2013), approximately a quarter of the population owns a gun</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and</w:t>
      </w:r>
      <w:r w:rsidRPr="00B4052B">
        <w:rPr>
          <w:rFonts w:ascii="Times New Roman" w:eastAsia="Times New Roman" w:hAnsi="Times New Roman" w:cs="Times New Roman"/>
          <w:sz w:val="24"/>
          <w:szCs w:val="24"/>
        </w:rPr>
        <w:t xml:space="preserve"> a majority of them are men. Statistics indicate gun ownership </w:t>
      </w:r>
      <w:r w:rsidRPr="00D95BD0">
        <w:rPr>
          <w:rFonts w:ascii="Times New Roman" w:eastAsia="Times New Roman" w:hAnsi="Times New Roman" w:cs="Times New Roman"/>
          <w:noProof/>
          <w:sz w:val="24"/>
          <w:szCs w:val="24"/>
        </w:rPr>
        <w:t>is concentrated</w:t>
      </w:r>
      <w:r w:rsidRPr="00B4052B">
        <w:rPr>
          <w:rFonts w:ascii="Times New Roman" w:eastAsia="Times New Roman" w:hAnsi="Times New Roman" w:cs="Times New Roman"/>
          <w:sz w:val="24"/>
          <w:szCs w:val="24"/>
        </w:rPr>
        <w:t xml:space="preserve"> in rural regions due to gun use in hunting and sports. Many of the guns circulating in the US </w:t>
      </w:r>
      <w:r w:rsidRPr="00D95BD0">
        <w:rPr>
          <w:rFonts w:ascii="Times New Roman" w:eastAsia="Times New Roman" w:hAnsi="Times New Roman" w:cs="Times New Roman"/>
          <w:noProof/>
          <w:sz w:val="24"/>
          <w:szCs w:val="24"/>
        </w:rPr>
        <w:t>are acquired</w:t>
      </w:r>
      <w:r w:rsidRPr="00B4052B">
        <w:rPr>
          <w:rFonts w:ascii="Times New Roman" w:eastAsia="Times New Roman" w:hAnsi="Times New Roman" w:cs="Times New Roman"/>
          <w:sz w:val="24"/>
          <w:szCs w:val="24"/>
        </w:rPr>
        <w:t xml:space="preserve"> from licensed dealers. </w:t>
      </w:r>
      <w:r w:rsidR="008C72EA">
        <w:rPr>
          <w:rStyle w:val="FootnoteReference"/>
          <w:rFonts w:ascii="Times New Roman" w:eastAsia="Times New Roman" w:hAnsi="Times New Roman" w:cs="Times New Roman"/>
          <w:sz w:val="24"/>
          <w:szCs w:val="24"/>
        </w:rPr>
        <w:footnoteReference w:id="8"/>
      </w:r>
      <w:r w:rsidRPr="00B4052B">
        <w:rPr>
          <w:rFonts w:ascii="Times New Roman" w:eastAsia="Times New Roman" w:hAnsi="Times New Roman" w:cs="Times New Roman"/>
          <w:sz w:val="24"/>
          <w:szCs w:val="24"/>
        </w:rPr>
        <w:t xml:space="preserve">Researchers claim that gun ownership in the US results to accident, homicide, and suicide. On the contrary, another group argues that gun are not the only cause of deaths in America, there are other factors such as vehicle accidents.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Additionally, Americans demand guns for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self-defense and</w:t>
      </w:r>
      <w:r w:rsidR="00195D2D">
        <w:rPr>
          <w:rFonts w:ascii="Times New Roman" w:eastAsia="Times New Roman" w:hAnsi="Times New Roman" w:cs="Times New Roman"/>
          <w:sz w:val="24"/>
          <w:szCs w:val="24"/>
        </w:rPr>
        <w:t xml:space="preserve"> also</w:t>
      </w:r>
      <w:r w:rsidRPr="00B4052B">
        <w:rPr>
          <w:rFonts w:ascii="Times New Roman" w:eastAsia="Times New Roman" w:hAnsi="Times New Roman" w:cs="Times New Roman"/>
          <w:sz w:val="24"/>
          <w:szCs w:val="24"/>
        </w:rPr>
        <w:t xml:space="preserve"> deterrence. It is essential to observe that the same features that make criminals acquire guns also necessitates the </w:t>
      </w:r>
      <w:r w:rsidRPr="00B4052B">
        <w:rPr>
          <w:rFonts w:ascii="Times New Roman" w:eastAsia="Times New Roman" w:hAnsi="Times New Roman" w:cs="Times New Roman"/>
          <w:sz w:val="24"/>
          <w:szCs w:val="24"/>
        </w:rPr>
        <w:lastRenderedPageBreak/>
        <w:t>acquisition of guns for self-defense. The encounter of a victim with a gun may deter the criminal’s behavior.</w:t>
      </w:r>
      <w:r w:rsidR="008C72EA">
        <w:rPr>
          <w:rStyle w:val="FootnoteReference"/>
          <w:rFonts w:ascii="Times New Roman" w:eastAsia="Times New Roman" w:hAnsi="Times New Roman" w:cs="Times New Roman"/>
          <w:sz w:val="24"/>
          <w:szCs w:val="24"/>
        </w:rPr>
        <w:footnoteReference w:id="9"/>
      </w:r>
      <w:r w:rsidRPr="00B4052B">
        <w:rPr>
          <w:rFonts w:ascii="Times New Roman" w:eastAsia="Times New Roman" w:hAnsi="Times New Roman" w:cs="Times New Roman"/>
          <w:sz w:val="24"/>
          <w:szCs w:val="24"/>
        </w:rPr>
        <w:t xml:space="preserve"> On that note, the guns could </w:t>
      </w:r>
      <w:r w:rsidRPr="00D95BD0">
        <w:rPr>
          <w:rFonts w:ascii="Times New Roman" w:eastAsia="Times New Roman" w:hAnsi="Times New Roman" w:cs="Times New Roman"/>
          <w:noProof/>
          <w:sz w:val="24"/>
          <w:szCs w:val="24"/>
        </w:rPr>
        <w:t>be used</w:t>
      </w:r>
      <w:r w:rsidRPr="00B4052B">
        <w:rPr>
          <w:rFonts w:ascii="Times New Roman" w:eastAsia="Times New Roman" w:hAnsi="Times New Roman" w:cs="Times New Roman"/>
          <w:sz w:val="24"/>
          <w:szCs w:val="24"/>
        </w:rPr>
        <w:t xml:space="preserve"> for beneficial and harmful activities in the society hence the need for gun policy (Lott, 2010). The objectives of the gun policy included denying gun access to risky groups and enhancing accessibility for the majority. Street (2013) adds that </w:t>
      </w:r>
      <w:r w:rsidRPr="00D95BD0">
        <w:rPr>
          <w:rFonts w:ascii="Times New Roman" w:eastAsia="Times New Roman" w:hAnsi="Times New Roman" w:cs="Times New Roman"/>
          <w:noProof/>
          <w:sz w:val="24"/>
          <w:szCs w:val="24"/>
        </w:rPr>
        <w:t xml:space="preserve">the </w:t>
      </w:r>
      <w:r w:rsidR="00D95BD0">
        <w:rPr>
          <w:rFonts w:ascii="Times New Roman" w:eastAsia="Times New Roman" w:hAnsi="Times New Roman" w:cs="Times New Roman"/>
          <w:noProof/>
          <w:sz w:val="24"/>
          <w:szCs w:val="24"/>
        </w:rPr>
        <w:t>gun policy aimed</w:t>
      </w:r>
      <w:r w:rsidRPr="00B4052B">
        <w:rPr>
          <w:rFonts w:ascii="Times New Roman" w:eastAsia="Times New Roman" w:hAnsi="Times New Roman" w:cs="Times New Roman"/>
          <w:sz w:val="24"/>
          <w:szCs w:val="24"/>
        </w:rPr>
        <w:t xml:space="preserve"> to ensure access and prevent misuse. On that note, the federal laws facilitate access to a majority of the people but outline the categories of individuals who should not possess guns. The type of gun allowed </w:t>
      </w:r>
      <w:r w:rsidRPr="00D95BD0">
        <w:rPr>
          <w:rFonts w:ascii="Times New Roman" w:eastAsia="Times New Roman" w:hAnsi="Times New Roman" w:cs="Times New Roman"/>
          <w:noProof/>
          <w:sz w:val="24"/>
          <w:szCs w:val="24"/>
        </w:rPr>
        <w:t>is also indicated</w:t>
      </w:r>
      <w:r w:rsidRPr="00B4052B">
        <w:rPr>
          <w:rFonts w:ascii="Times New Roman" w:eastAsia="Times New Roman" w:hAnsi="Times New Roman" w:cs="Times New Roman"/>
          <w:sz w:val="24"/>
          <w:szCs w:val="24"/>
        </w:rPr>
        <w:t xml:space="preserve"> while others </w:t>
      </w:r>
      <w:r w:rsidRPr="00D95BD0">
        <w:rPr>
          <w:rFonts w:ascii="Times New Roman" w:eastAsia="Times New Roman" w:hAnsi="Times New Roman" w:cs="Times New Roman"/>
          <w:noProof/>
          <w:sz w:val="24"/>
          <w:szCs w:val="24"/>
        </w:rPr>
        <w:t>are burned</w:t>
      </w:r>
      <w:r w:rsidRPr="00B4052B">
        <w:rPr>
          <w:rFonts w:ascii="Times New Roman" w:eastAsia="Times New Roman" w:hAnsi="Times New Roman" w:cs="Times New Roman"/>
          <w:sz w:val="24"/>
          <w:szCs w:val="24"/>
        </w:rPr>
        <w:t xml:space="preserve">. The US gun control policy also has established a licensing scheme for gun dealers to ensure proper record keeping and observation of the gun laws. Gun carrying is regulated and appropriate penalties enacted in case of misuse.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gun control policy focused on the gun design to reduce gun accidents and misuse. The gun design control can </w:t>
      </w:r>
      <w:r w:rsidRPr="00D95BD0">
        <w:rPr>
          <w:rFonts w:ascii="Times New Roman" w:eastAsia="Times New Roman" w:hAnsi="Times New Roman" w:cs="Times New Roman"/>
          <w:noProof/>
          <w:sz w:val="24"/>
          <w:szCs w:val="24"/>
        </w:rPr>
        <w:t>be traced</w:t>
      </w:r>
      <w:r w:rsidRPr="00B4052B">
        <w:rPr>
          <w:rFonts w:ascii="Times New Roman" w:eastAsia="Times New Roman" w:hAnsi="Times New Roman" w:cs="Times New Roman"/>
          <w:sz w:val="24"/>
          <w:szCs w:val="24"/>
        </w:rPr>
        <w:t xml:space="preserve"> back to the activities of National Firearms Act of 1934. According to Lott (2010), the </w:t>
      </w:r>
      <w:r w:rsidR="00D95BD0">
        <w:rPr>
          <w:rFonts w:ascii="Times New Roman" w:eastAsia="Times New Roman" w:hAnsi="Times New Roman" w:cs="Times New Roman"/>
          <w:sz w:val="24"/>
          <w:szCs w:val="24"/>
        </w:rPr>
        <w:t>A</w:t>
      </w:r>
      <w:r w:rsidRPr="00D95BD0">
        <w:rPr>
          <w:rFonts w:ascii="Times New Roman" w:eastAsia="Times New Roman" w:hAnsi="Times New Roman" w:cs="Times New Roman"/>
          <w:noProof/>
          <w:sz w:val="24"/>
          <w:szCs w:val="24"/>
        </w:rPr>
        <w:t>ct</w:t>
      </w:r>
      <w:r w:rsidRPr="00B4052B">
        <w:rPr>
          <w:rFonts w:ascii="Times New Roman" w:eastAsia="Times New Roman" w:hAnsi="Times New Roman" w:cs="Times New Roman"/>
          <w:sz w:val="24"/>
          <w:szCs w:val="24"/>
        </w:rPr>
        <w:t xml:space="preserve"> insisted on the documentation of sophisticated weapons such as machine guns and also impose huge taxes on trading such firearms. The primary goal of NFA was to regulate the type of firearms that had unique features to criminals. Additionally, the gun control act of </w:t>
      </w:r>
      <w:r w:rsidR="00195D2D">
        <w:rPr>
          <w:rFonts w:ascii="Times New Roman" w:eastAsia="Times New Roman" w:hAnsi="Times New Roman" w:cs="Times New Roman"/>
          <w:sz w:val="24"/>
          <w:szCs w:val="24"/>
        </w:rPr>
        <w:t xml:space="preserve">the year </w:t>
      </w:r>
      <w:r w:rsidRPr="00B4052B">
        <w:rPr>
          <w:rFonts w:ascii="Times New Roman" w:eastAsia="Times New Roman" w:hAnsi="Times New Roman" w:cs="Times New Roman"/>
          <w:sz w:val="24"/>
          <w:szCs w:val="24"/>
        </w:rPr>
        <w:t>1968 prohibited importation of cheaply manufactured firearms. It is noteworthy that recently the gun design policies have concentrated on the reduction of the accident through the addition of safety elements on handguns. The gun design policy focuses on reducing the number of accidents that occur as accidental gunshots.</w:t>
      </w:r>
      <w:r w:rsidR="00AC0323">
        <w:rPr>
          <w:rFonts w:ascii="Times New Roman" w:eastAsia="Times New Roman" w:hAnsi="Times New Roman" w:cs="Times New Roman"/>
          <w:sz w:val="24"/>
          <w:szCs w:val="24"/>
        </w:rPr>
        <w:t xml:space="preserve"> </w:t>
      </w:r>
      <w:r w:rsidRPr="00B4052B">
        <w:rPr>
          <w:rFonts w:ascii="Times New Roman" w:eastAsia="Times New Roman" w:hAnsi="Times New Roman" w:cs="Times New Roman"/>
          <w:sz w:val="24"/>
          <w:szCs w:val="24"/>
        </w:rPr>
        <w:t xml:space="preserve"> Moreover, other proposes on gun design include the manufacture of personalized gun that no one else can fire other than the user (Street, 2013). The manufacture of personalized guns will reduce instances of crimes that were motivated by the use of stolen weapons.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lastRenderedPageBreak/>
        <w:t>It is also crucial to observe that gun control policy also addresses gun transactions. In the United States, individuals are legally allowed to purchase a long or short gun expert for those restricted by law. Referring to the Gun Control Act of 1968, the individuals prohibited from the acquisition of guns include minors, people with a record of domestic violence, illegal aliens, and people who are incapacitated for instance people with mental illnesses.</w:t>
      </w:r>
      <w:r w:rsidR="008C72EA">
        <w:rPr>
          <w:rStyle w:val="FootnoteReference"/>
          <w:rFonts w:ascii="Times New Roman" w:eastAsia="Times New Roman" w:hAnsi="Times New Roman" w:cs="Times New Roman"/>
          <w:sz w:val="24"/>
          <w:szCs w:val="24"/>
        </w:rPr>
        <w:footnoteReference w:id="10"/>
      </w:r>
      <w:r w:rsidRPr="00B4052B">
        <w:rPr>
          <w:rFonts w:ascii="Times New Roman" w:eastAsia="Times New Roman" w:hAnsi="Times New Roman" w:cs="Times New Roman"/>
          <w:sz w:val="24"/>
          <w:szCs w:val="24"/>
        </w:rPr>
        <w:t xml:space="preserve"> The GNA as instructs dealers to produces their identification documents and prove their eligibility to own a gun (Lott, 2010). The gun transaction regulations have remained relatively stable since their establishment.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Another gun control policy regulation in the United States involves gun carrying.  Keeping guns at home is safer hence not a public issue, however, carrying guns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raises a public concern.</w:t>
      </w:r>
      <w:r w:rsidR="008C72EA">
        <w:rPr>
          <w:rStyle w:val="FootnoteReference"/>
          <w:rFonts w:ascii="Times New Roman" w:eastAsia="Times New Roman" w:hAnsi="Times New Roman" w:cs="Times New Roman"/>
          <w:sz w:val="24"/>
          <w:szCs w:val="24"/>
        </w:rPr>
        <w:footnoteReference w:id="11"/>
      </w:r>
      <w:r w:rsidRPr="00B4052B">
        <w:rPr>
          <w:rFonts w:ascii="Times New Roman" w:eastAsia="Times New Roman" w:hAnsi="Times New Roman" w:cs="Times New Roman"/>
          <w:sz w:val="24"/>
          <w:szCs w:val="24"/>
        </w:rPr>
        <w:t xml:space="preserve"> Traditionally, the restrictive regulations had </w:t>
      </w:r>
      <w:r w:rsidRPr="00D95BD0">
        <w:rPr>
          <w:rFonts w:ascii="Times New Roman" w:eastAsia="Times New Roman" w:hAnsi="Times New Roman" w:cs="Times New Roman"/>
          <w:noProof/>
          <w:sz w:val="24"/>
          <w:szCs w:val="24"/>
        </w:rPr>
        <w:t>been imposed</w:t>
      </w:r>
      <w:r w:rsidRPr="00B4052B">
        <w:rPr>
          <w:rFonts w:ascii="Times New Roman" w:eastAsia="Times New Roman" w:hAnsi="Times New Roman" w:cs="Times New Roman"/>
          <w:sz w:val="24"/>
          <w:szCs w:val="24"/>
        </w:rPr>
        <w:t xml:space="preserve"> on gun carrying. Individuals were required to apply for a permit to carry the weapons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(Street, 2013). However, the regulations on gun control have become less restrictive with a majority of the states allowing residents to carry guns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without necessarily applying for a gun carrying permit.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review of the gun control policy indicates that it is less restrictive hence may result in increased crime rates. Mark Duggan states that increase in gun ownership results in a corresponding increase in homicides. Duggan measures gun ownership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gun magazine purchase per person. The author concludes that a 10 % increase in the number of guns in circulation increases homicide by 2 %. However, gun prevalence does not alter the overall crime rate. Duggan also argues that there is a correlation </w:t>
      </w:r>
      <w:r w:rsidR="00195D2D" w:rsidRPr="00B4052B">
        <w:rPr>
          <w:rFonts w:ascii="Times New Roman" w:eastAsia="Times New Roman" w:hAnsi="Times New Roman" w:cs="Times New Roman"/>
          <w:sz w:val="24"/>
          <w:szCs w:val="24"/>
        </w:rPr>
        <w:t>among</w:t>
      </w:r>
      <w:r w:rsidRPr="00B4052B">
        <w:rPr>
          <w:rFonts w:ascii="Times New Roman" w:eastAsia="Times New Roman" w:hAnsi="Times New Roman" w:cs="Times New Roman"/>
          <w:sz w:val="24"/>
          <w:szCs w:val="24"/>
        </w:rPr>
        <w:t xml:space="preserve"> gun </w:t>
      </w:r>
      <w:r w:rsidR="00195D2D" w:rsidRPr="00B4052B">
        <w:rPr>
          <w:rFonts w:ascii="Times New Roman" w:eastAsia="Times New Roman" w:hAnsi="Times New Roman" w:cs="Times New Roman"/>
          <w:sz w:val="24"/>
          <w:szCs w:val="24"/>
        </w:rPr>
        <w:t>possession</w:t>
      </w:r>
      <w:r w:rsidRPr="00B4052B">
        <w:rPr>
          <w:rFonts w:ascii="Times New Roman" w:eastAsia="Times New Roman" w:hAnsi="Times New Roman" w:cs="Times New Roman"/>
          <w:sz w:val="24"/>
          <w:szCs w:val="24"/>
        </w:rPr>
        <w:t xml:space="preserve"> and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suicide. The </w:t>
      </w:r>
      <w:r w:rsidR="00195D2D" w:rsidRPr="00B4052B">
        <w:rPr>
          <w:rFonts w:ascii="Times New Roman" w:eastAsia="Times New Roman" w:hAnsi="Times New Roman" w:cs="Times New Roman"/>
          <w:sz w:val="24"/>
          <w:szCs w:val="24"/>
        </w:rPr>
        <w:t>dramatist</w:t>
      </w:r>
      <w:r w:rsidRPr="00B4052B">
        <w:rPr>
          <w:rFonts w:ascii="Times New Roman" w:eastAsia="Times New Roman" w:hAnsi="Times New Roman" w:cs="Times New Roman"/>
          <w:sz w:val="24"/>
          <w:szCs w:val="24"/>
        </w:rPr>
        <w:t xml:space="preserve"> argues that access to guns prompts people to attempt suicide they would not have committed if they had no access to guns. The author notes that more men own guns than women</w:t>
      </w:r>
      <w:r w:rsidR="00D95BD0">
        <w:rPr>
          <w:rFonts w:ascii="Times New Roman" w:eastAsia="Times New Roman" w:hAnsi="Times New Roman" w:cs="Times New Roman"/>
          <w:noProof/>
          <w:sz w:val="24"/>
          <w:szCs w:val="24"/>
        </w:rPr>
        <w:t xml:space="preserve">. </w:t>
      </w:r>
      <w:r w:rsidR="00D95BD0">
        <w:rPr>
          <w:rFonts w:ascii="Times New Roman" w:eastAsia="Times New Roman" w:hAnsi="Times New Roman" w:cs="Times New Roman"/>
          <w:noProof/>
          <w:sz w:val="24"/>
          <w:szCs w:val="24"/>
        </w:rPr>
        <w:lastRenderedPageBreak/>
        <w:t>T</w:t>
      </w:r>
      <w:r w:rsidRPr="00D95BD0">
        <w:rPr>
          <w:rFonts w:ascii="Times New Roman" w:eastAsia="Times New Roman" w:hAnsi="Times New Roman" w:cs="Times New Roman"/>
          <w:noProof/>
          <w:sz w:val="24"/>
          <w:szCs w:val="24"/>
        </w:rPr>
        <w:t>herefore</w:t>
      </w:r>
      <w:r w:rsidRPr="00B4052B">
        <w:rPr>
          <w:rFonts w:ascii="Times New Roman" w:eastAsia="Times New Roman" w:hAnsi="Times New Roman" w:cs="Times New Roman"/>
          <w:sz w:val="24"/>
          <w:szCs w:val="24"/>
        </w:rPr>
        <w:t xml:space="preserve">, he concluded that gun prevalence increases suicides as there was a higher ratio of men gun suicide compared to women in areas of high gun popularity.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Gun Control and Crime in England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enactment of strict gun control regulations also resulted in a crack-down of the innocent citizens hence disrupting their peace, confirm and happiness. </w:t>
      </w:r>
      <w:r w:rsidRPr="00D95BD0">
        <w:rPr>
          <w:rFonts w:ascii="Times New Roman" w:eastAsia="Times New Roman" w:hAnsi="Times New Roman" w:cs="Times New Roman"/>
          <w:noProof/>
          <w:sz w:val="24"/>
          <w:szCs w:val="24"/>
        </w:rPr>
        <w:t xml:space="preserve">The </w:t>
      </w:r>
      <w:r w:rsidR="00D95BD0">
        <w:rPr>
          <w:rFonts w:ascii="Times New Roman" w:eastAsia="Times New Roman" w:hAnsi="Times New Roman" w:cs="Times New Roman"/>
          <w:noProof/>
          <w:sz w:val="24"/>
          <w:szCs w:val="24"/>
        </w:rPr>
        <w:t>government assumed</w:t>
      </w:r>
      <w:r w:rsidRPr="00B4052B">
        <w:rPr>
          <w:rFonts w:ascii="Times New Roman" w:eastAsia="Times New Roman" w:hAnsi="Times New Roman" w:cs="Times New Roman"/>
          <w:sz w:val="24"/>
          <w:szCs w:val="24"/>
        </w:rPr>
        <w:t xml:space="preserve"> that reducing the number of privately owned guns reduces the level of crime. The government argues that even if guns are in the custody of law-abiding citizens it poses a threat to social security, therefore, confiscating the firearms from individuals minimizes the chances of criminals of accessing and using the firearms. Sim (2006) claims that the government restricted the right to own a private gun and subsequently prohibited the carriage of any item aimed at self-defense. Finally, the government restricted the allowable latitude of self-defense. Initially, gun control in England </w:t>
      </w:r>
      <w:r w:rsidRPr="00D95BD0">
        <w:rPr>
          <w:rFonts w:ascii="Times New Roman" w:eastAsia="Times New Roman" w:hAnsi="Times New Roman" w:cs="Times New Roman"/>
          <w:noProof/>
          <w:sz w:val="24"/>
          <w:szCs w:val="24"/>
        </w:rPr>
        <w:t>was not aimed</w:t>
      </w:r>
      <w:r w:rsidRPr="00B4052B">
        <w:rPr>
          <w:rFonts w:ascii="Times New Roman" w:eastAsia="Times New Roman" w:hAnsi="Times New Roman" w:cs="Times New Roman"/>
          <w:sz w:val="24"/>
          <w:szCs w:val="24"/>
        </w:rPr>
        <w:t xml:space="preserve"> at reducing crime but rather preventing the possibility of a revolution during the 1920s due </w:t>
      </w:r>
      <w:r w:rsidR="008C72EA">
        <w:rPr>
          <w:rFonts w:ascii="Times New Roman" w:eastAsia="Times New Roman" w:hAnsi="Times New Roman" w:cs="Times New Roman"/>
          <w:sz w:val="24"/>
          <w:szCs w:val="24"/>
        </w:rPr>
        <w:t>to extensive labor disruptions.</w:t>
      </w:r>
      <w:r w:rsidR="008C72EA">
        <w:rPr>
          <w:rStyle w:val="FootnoteReference"/>
          <w:rFonts w:ascii="Times New Roman" w:eastAsia="Times New Roman" w:hAnsi="Times New Roman" w:cs="Times New Roman"/>
          <w:sz w:val="24"/>
          <w:szCs w:val="24"/>
        </w:rPr>
        <w:footnoteReference w:id="12"/>
      </w:r>
      <w:r w:rsidR="008C72EA">
        <w:rPr>
          <w:rFonts w:ascii="Times New Roman" w:eastAsia="Times New Roman" w:hAnsi="Times New Roman" w:cs="Times New Roman"/>
          <w:sz w:val="24"/>
          <w:szCs w:val="24"/>
        </w:rPr>
        <w:t xml:space="preserve"> </w:t>
      </w:r>
      <w:r w:rsidRPr="00B4052B">
        <w:rPr>
          <w:rFonts w:ascii="Times New Roman" w:eastAsia="Times New Roman" w:hAnsi="Times New Roman" w:cs="Times New Roman"/>
          <w:sz w:val="24"/>
          <w:szCs w:val="24"/>
        </w:rPr>
        <w:t>The Firearm act of 1920 required that indivi</w:t>
      </w:r>
      <w:r w:rsidR="00195D2D">
        <w:rPr>
          <w:rFonts w:ascii="Times New Roman" w:eastAsia="Times New Roman" w:hAnsi="Times New Roman" w:cs="Times New Roman"/>
          <w:sz w:val="24"/>
          <w:szCs w:val="24"/>
        </w:rPr>
        <w:t xml:space="preserve">duals acquire a gun clearance </w:t>
      </w:r>
      <w:r w:rsidRPr="00B4052B">
        <w:rPr>
          <w:rFonts w:ascii="Times New Roman" w:eastAsia="Times New Roman" w:hAnsi="Times New Roman" w:cs="Times New Roman"/>
          <w:sz w:val="24"/>
          <w:szCs w:val="24"/>
        </w:rPr>
        <w:t>from the chief of</w:t>
      </w:r>
      <w:r w:rsidR="00195D2D">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police who was mandated to determine whether the </w:t>
      </w:r>
      <w:r w:rsidR="00195D2D" w:rsidRPr="00B4052B">
        <w:rPr>
          <w:rFonts w:ascii="Times New Roman" w:eastAsia="Times New Roman" w:hAnsi="Times New Roman" w:cs="Times New Roman"/>
          <w:sz w:val="24"/>
          <w:szCs w:val="24"/>
        </w:rPr>
        <w:t>candidate</w:t>
      </w:r>
      <w:r w:rsidRPr="00B4052B">
        <w:rPr>
          <w:rFonts w:ascii="Times New Roman" w:eastAsia="Times New Roman" w:hAnsi="Times New Roman" w:cs="Times New Roman"/>
          <w:sz w:val="24"/>
          <w:szCs w:val="24"/>
        </w:rPr>
        <w:t xml:space="preserve"> had a valid</w:t>
      </w:r>
      <w:r w:rsidR="00195D2D">
        <w:rPr>
          <w:rFonts w:ascii="Times New Roman" w:eastAsia="Times New Roman" w:hAnsi="Times New Roman" w:cs="Times New Roman"/>
          <w:sz w:val="24"/>
          <w:szCs w:val="24"/>
        </w:rPr>
        <w:t xml:space="preserve"> reason of having</w:t>
      </w:r>
      <w:r w:rsidRPr="00B4052B">
        <w:rPr>
          <w:rFonts w:ascii="Times New Roman" w:eastAsia="Times New Roman" w:hAnsi="Times New Roman" w:cs="Times New Roman"/>
          <w:sz w:val="24"/>
          <w:szCs w:val="24"/>
        </w:rPr>
        <w:t xml:space="preserve"> a gun. According to Malcolm (2002), the primary objective then was to keep the firearms from access by criminals.</w:t>
      </w:r>
      <w:r w:rsidR="005340D8">
        <w:rPr>
          <w:rStyle w:val="FootnoteReference"/>
          <w:rFonts w:ascii="Times New Roman" w:eastAsia="Times New Roman" w:hAnsi="Times New Roman" w:cs="Times New Roman"/>
          <w:sz w:val="24"/>
          <w:szCs w:val="24"/>
        </w:rPr>
        <w:footnoteReference w:id="13"/>
      </w:r>
      <w:r w:rsidRPr="00B4052B">
        <w:rPr>
          <w:rFonts w:ascii="Times New Roman" w:eastAsia="Times New Roman" w:hAnsi="Times New Roman" w:cs="Times New Roman"/>
          <w:sz w:val="24"/>
          <w:szCs w:val="24"/>
        </w:rPr>
        <w:t xml:space="preserve"> The Fire Arm act of 1920 was refined in 1937 to incorporate more restrictions on issuance of certificates to the applicants. The person elected for a gun permit should be residing in a solitary house and performing a public obligation. The police were discouraged from certifying gun ownership for a house and personal defense. In 1988, short gun certification </w:t>
      </w:r>
      <w:r w:rsidRPr="00D95BD0">
        <w:rPr>
          <w:rFonts w:ascii="Times New Roman" w:eastAsia="Times New Roman" w:hAnsi="Times New Roman" w:cs="Times New Roman"/>
          <w:noProof/>
          <w:sz w:val="24"/>
          <w:szCs w:val="24"/>
        </w:rPr>
        <w:t>was revisited</w:t>
      </w:r>
      <w:r w:rsidRPr="00B4052B">
        <w:rPr>
          <w:rFonts w:ascii="Times New Roman" w:eastAsia="Times New Roman" w:hAnsi="Times New Roman" w:cs="Times New Roman"/>
          <w:sz w:val="24"/>
          <w:szCs w:val="24"/>
        </w:rPr>
        <w:t xml:space="preserve"> after the shootings by </w:t>
      </w:r>
      <w:r w:rsidRPr="00B4052B">
        <w:rPr>
          <w:rFonts w:ascii="Times New Roman" w:eastAsia="Times New Roman" w:hAnsi="Times New Roman" w:cs="Times New Roman"/>
          <w:sz w:val="24"/>
          <w:szCs w:val="24"/>
        </w:rPr>
        <w:lastRenderedPageBreak/>
        <w:t xml:space="preserve">Michael Ryan, a former perpetrator in Hungerford town. Additionally, the gun control policy in England become more restricted after the enactment of The Firearms Act (No. 2) in 1997. The act amounted to nearly a total ban of individual ownership of guns. The act </w:t>
      </w:r>
      <w:r w:rsidRPr="00D95BD0">
        <w:rPr>
          <w:rFonts w:ascii="Times New Roman" w:eastAsia="Times New Roman" w:hAnsi="Times New Roman" w:cs="Times New Roman"/>
          <w:noProof/>
          <w:sz w:val="24"/>
          <w:szCs w:val="24"/>
        </w:rPr>
        <w:t>was enacted</w:t>
      </w:r>
      <w:r w:rsidRPr="00B4052B">
        <w:rPr>
          <w:rFonts w:ascii="Times New Roman" w:eastAsia="Times New Roman" w:hAnsi="Times New Roman" w:cs="Times New Roman"/>
          <w:sz w:val="24"/>
          <w:szCs w:val="24"/>
        </w:rPr>
        <w:t xml:space="preserve"> as a result of public pressure who were aggravated by the shootings of students in </w:t>
      </w:r>
      <w:proofErr w:type="spellStart"/>
      <w:r w:rsidRPr="00B4052B">
        <w:rPr>
          <w:rFonts w:ascii="Times New Roman" w:eastAsia="Times New Roman" w:hAnsi="Times New Roman" w:cs="Times New Roman"/>
          <w:sz w:val="24"/>
          <w:szCs w:val="24"/>
        </w:rPr>
        <w:t>Dunblane</w:t>
      </w:r>
      <w:proofErr w:type="spellEnd"/>
      <w:r w:rsidRPr="00B4052B">
        <w:rPr>
          <w:rFonts w:ascii="Times New Roman" w:eastAsia="Times New Roman" w:hAnsi="Times New Roman" w:cs="Times New Roman"/>
          <w:sz w:val="24"/>
          <w:szCs w:val="24"/>
        </w:rPr>
        <w:t>. The government acknowledges that the alterations of the law cannot hinder criminals from obtaining guns</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but</w:t>
      </w:r>
      <w:r w:rsidRPr="00B4052B">
        <w:rPr>
          <w:rFonts w:ascii="Times New Roman" w:eastAsia="Times New Roman" w:hAnsi="Times New Roman" w:cs="Times New Roman"/>
          <w:sz w:val="24"/>
          <w:szCs w:val="24"/>
        </w:rPr>
        <w:t xml:space="preserve"> it would make it hard for potential criminals to acquire guns thus improving public safety.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However, the restrictive gun control policy in England was ineffective as rising violent crime </w:t>
      </w:r>
      <w:r w:rsidRPr="00D95BD0">
        <w:rPr>
          <w:rFonts w:ascii="Times New Roman" w:eastAsia="Times New Roman" w:hAnsi="Times New Roman" w:cs="Times New Roman"/>
          <w:noProof/>
          <w:sz w:val="24"/>
          <w:szCs w:val="24"/>
        </w:rPr>
        <w:t>was observed</w:t>
      </w:r>
      <w:r w:rsidRPr="00B4052B">
        <w:rPr>
          <w:rFonts w:ascii="Times New Roman" w:eastAsia="Times New Roman" w:hAnsi="Times New Roman" w:cs="Times New Roman"/>
          <w:sz w:val="24"/>
          <w:szCs w:val="24"/>
        </w:rPr>
        <w:t xml:space="preserve">. It is important to note that the firearm ban was costly. The confiscated weapons resulted in a huge financial loss to the public and government resources and time </w:t>
      </w:r>
      <w:r w:rsidRPr="00D95BD0">
        <w:rPr>
          <w:rFonts w:ascii="Times New Roman" w:eastAsia="Times New Roman" w:hAnsi="Times New Roman" w:cs="Times New Roman"/>
          <w:noProof/>
          <w:sz w:val="24"/>
          <w:szCs w:val="24"/>
        </w:rPr>
        <w:t>was used</w:t>
      </w:r>
      <w:r w:rsidRPr="00B4052B">
        <w:rPr>
          <w:rFonts w:ascii="Times New Roman" w:eastAsia="Times New Roman" w:hAnsi="Times New Roman" w:cs="Times New Roman"/>
          <w:sz w:val="24"/>
          <w:szCs w:val="24"/>
        </w:rPr>
        <w:t xml:space="preserve"> in the process. Ironically, since the gun ban in 1977, the crime rates doubled. Approximately 10, 000 firearm crimes </w:t>
      </w:r>
      <w:r w:rsidRPr="00D95BD0">
        <w:rPr>
          <w:rFonts w:ascii="Times New Roman" w:eastAsia="Times New Roman" w:hAnsi="Times New Roman" w:cs="Times New Roman"/>
          <w:noProof/>
          <w:sz w:val="24"/>
          <w:szCs w:val="24"/>
        </w:rPr>
        <w:t>were reported</w:t>
      </w:r>
      <w:r w:rsidRPr="00B4052B">
        <w:rPr>
          <w:rFonts w:ascii="Times New Roman" w:eastAsia="Times New Roman" w:hAnsi="Times New Roman" w:cs="Times New Roman"/>
          <w:sz w:val="24"/>
          <w:szCs w:val="24"/>
        </w:rPr>
        <w:t xml:space="preserve"> within six years after the enactment of The Firearms Act (Malcolm, 2002). It was evident that the ban on firearm had not obscured criminal’s access to guns thus confiscation of guns from the public did not serve public since the threat to public safety intensified.</w:t>
      </w:r>
      <w:r w:rsidR="005340D8">
        <w:rPr>
          <w:rStyle w:val="FootnoteReference"/>
          <w:rFonts w:ascii="Times New Roman" w:eastAsia="Times New Roman" w:hAnsi="Times New Roman" w:cs="Times New Roman"/>
          <w:sz w:val="24"/>
          <w:szCs w:val="24"/>
        </w:rPr>
        <w:footnoteReference w:id="14"/>
      </w:r>
      <w:r w:rsidRPr="00B4052B">
        <w:rPr>
          <w:rFonts w:ascii="Times New Roman" w:eastAsia="Times New Roman" w:hAnsi="Times New Roman" w:cs="Times New Roman"/>
          <w:sz w:val="24"/>
          <w:szCs w:val="24"/>
        </w:rPr>
        <w:t xml:space="preserve"> It is critical to note that the crime rates in the UK were extremely high compared to other developed nations. Study on all the nations in Western Europe in 2001 indicates that the UK had the high rate of murder, violence and the citizens were vulnerable to victimization as a result of the crime.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total ban on the use of weapons for self-protection led to the creation of a monopoly force. Prohibition of firearm use for self-defense gave the government the monopoly to use force. Referring to Sim (2000), the government disarmed the general public in 1953 and restricted </w:t>
      </w:r>
      <w:r w:rsidRPr="00B4052B">
        <w:rPr>
          <w:rFonts w:ascii="Times New Roman" w:eastAsia="Times New Roman" w:hAnsi="Times New Roman" w:cs="Times New Roman"/>
          <w:sz w:val="24"/>
          <w:szCs w:val="24"/>
        </w:rPr>
        <w:lastRenderedPageBreak/>
        <w:t xml:space="preserve">individuals from carrying guns in public places with authority. It is essential to note that public safety declined further in after the enactment of the Criminal Justice Act 1967 (Malcolm, 2002). The British government altered the laws regarding use of force in self-defense and suggested that reasonable force used </w:t>
      </w:r>
      <w:r w:rsidRPr="00D95BD0">
        <w:rPr>
          <w:rFonts w:ascii="Times New Roman" w:eastAsia="Times New Roman" w:hAnsi="Times New Roman" w:cs="Times New Roman"/>
          <w:noProof/>
          <w:sz w:val="24"/>
          <w:szCs w:val="24"/>
        </w:rPr>
        <w:t>be used</w:t>
      </w:r>
      <w:r w:rsidRPr="00B4052B">
        <w:rPr>
          <w:rFonts w:ascii="Times New Roman" w:eastAsia="Times New Roman" w:hAnsi="Times New Roman" w:cs="Times New Roman"/>
          <w:sz w:val="24"/>
          <w:szCs w:val="24"/>
        </w:rPr>
        <w:t>.</w:t>
      </w:r>
      <w:r w:rsidR="005340D8">
        <w:rPr>
          <w:rStyle w:val="FootnoteReference"/>
          <w:rFonts w:ascii="Times New Roman" w:eastAsia="Times New Roman" w:hAnsi="Times New Roman" w:cs="Times New Roman"/>
          <w:sz w:val="24"/>
          <w:szCs w:val="24"/>
        </w:rPr>
        <w:footnoteReference w:id="15"/>
      </w:r>
      <w:r w:rsidRPr="00B4052B">
        <w:rPr>
          <w:rFonts w:ascii="Times New Roman" w:eastAsia="Times New Roman" w:hAnsi="Times New Roman" w:cs="Times New Roman"/>
          <w:sz w:val="24"/>
          <w:szCs w:val="24"/>
        </w:rPr>
        <w:t xml:space="preserve"> Moreover, the law regarding assisting someone in suffering was changed thus when was supposed to avoid helping under attack and allow the authorities to do so. The government was interested in creating a nation of unreceptive and reliant people rather than enhancing people’s safety. It is also essential to observe </w:t>
      </w:r>
      <w:r w:rsidRPr="00D95BD0">
        <w:rPr>
          <w:rFonts w:ascii="Times New Roman" w:eastAsia="Times New Roman" w:hAnsi="Times New Roman" w:cs="Times New Roman"/>
          <w:noProof/>
          <w:sz w:val="24"/>
          <w:szCs w:val="24"/>
        </w:rPr>
        <w:t>prevention of self-defense have been motivated by the idea victims</w:t>
      </w:r>
      <w:r w:rsidRPr="00B4052B">
        <w:rPr>
          <w:rFonts w:ascii="Times New Roman" w:eastAsia="Times New Roman" w:hAnsi="Times New Roman" w:cs="Times New Roman"/>
          <w:sz w:val="24"/>
          <w:szCs w:val="24"/>
        </w:rPr>
        <w:t xml:space="preserve"> could be sued by the offenders if harmed. For instance, Norfolk has sentenced a three years imprisonment sentence after killing one of the two imposters who had broken into his house. </w:t>
      </w:r>
    </w:p>
    <w:p w:rsid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The comparison between UK and US indicate that UK’s strict gun laws are ineffective. According to Malcolm (2002), the ineffectiveness of the strict firearm laws is evident since besides US recording over 200 million of private gun ownership the crime rates are considerably lower compared to the UK. The stereotype that UK was a peaceful nation while the US was violent nation was fading away.</w:t>
      </w:r>
      <w:r w:rsidR="005340D8">
        <w:rPr>
          <w:rStyle w:val="FootnoteReference"/>
          <w:rFonts w:ascii="Times New Roman" w:eastAsia="Times New Roman" w:hAnsi="Times New Roman" w:cs="Times New Roman"/>
          <w:sz w:val="24"/>
          <w:szCs w:val="24"/>
        </w:rPr>
        <w:footnoteReference w:id="16"/>
      </w:r>
      <w:r w:rsidRPr="00B4052B">
        <w:rPr>
          <w:rFonts w:ascii="Times New Roman" w:eastAsia="Times New Roman" w:hAnsi="Times New Roman" w:cs="Times New Roman"/>
          <w:sz w:val="24"/>
          <w:szCs w:val="24"/>
        </w:rPr>
        <w:t xml:space="preserve"> In 1995, the number of killings and raped cases in the UK exceeded that in the US. Additionally, US has experienced a declining homicide rate over last decade</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but</w:t>
      </w:r>
      <w:r w:rsidRPr="00B4052B">
        <w:rPr>
          <w:rFonts w:ascii="Times New Roman" w:eastAsia="Times New Roman" w:hAnsi="Times New Roman" w:cs="Times New Roman"/>
          <w:sz w:val="24"/>
          <w:szCs w:val="24"/>
        </w:rPr>
        <w:t xml:space="preserve"> the homicide rates in England has been increasing significantly. </w:t>
      </w:r>
    </w:p>
    <w:p w:rsidR="005340D8" w:rsidRDefault="005340D8" w:rsidP="00B4052B">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Conclusively, gun control correlates to crime. It is essential to note that </w:t>
      </w:r>
      <w:r w:rsidR="008E707C">
        <w:rPr>
          <w:rFonts w:ascii="Times New Roman" w:eastAsia="Times New Roman" w:hAnsi="Times New Roman" w:cs="Times New Roman"/>
          <w:sz w:val="24"/>
          <w:szCs w:val="24"/>
        </w:rPr>
        <w:t xml:space="preserve">restrictive gun control policy is effective in reducing gun control. However, the government should embrace reasonable policies that ensure that individuals who meet requisite requirements. Gun ownership reduces crime rate since individuals </w:t>
      </w:r>
      <w:r w:rsidR="00D95BD0">
        <w:rPr>
          <w:rFonts w:ascii="Times New Roman" w:eastAsia="Times New Roman" w:hAnsi="Times New Roman" w:cs="Times New Roman"/>
          <w:noProof/>
          <w:sz w:val="24"/>
          <w:szCs w:val="24"/>
        </w:rPr>
        <w:t>can</w:t>
      </w:r>
      <w:r w:rsidR="008E707C">
        <w:rPr>
          <w:rFonts w:ascii="Times New Roman" w:eastAsia="Times New Roman" w:hAnsi="Times New Roman" w:cs="Times New Roman"/>
          <w:sz w:val="24"/>
          <w:szCs w:val="24"/>
        </w:rPr>
        <w:t xml:space="preserve"> protect themselves from armed criminals. Therefore, restrictive policies that do not allow civilians to possess and carry guns makes the people </w:t>
      </w:r>
      <w:r w:rsidR="008E707C">
        <w:rPr>
          <w:rFonts w:ascii="Times New Roman" w:eastAsia="Times New Roman" w:hAnsi="Times New Roman" w:cs="Times New Roman"/>
          <w:sz w:val="24"/>
          <w:szCs w:val="24"/>
        </w:rPr>
        <w:lastRenderedPageBreak/>
        <w:t xml:space="preserve">vulnerable to crimes. The failure of strict gun control legislation is evident in England where the government has banned private ownership of firearms. Therefore, gun control is only effective when gun control </w:t>
      </w:r>
      <w:r w:rsidR="008E707C" w:rsidRPr="00D95BD0">
        <w:rPr>
          <w:rFonts w:ascii="Times New Roman" w:eastAsia="Times New Roman" w:hAnsi="Times New Roman" w:cs="Times New Roman"/>
          <w:noProof/>
          <w:sz w:val="24"/>
          <w:szCs w:val="24"/>
        </w:rPr>
        <w:t>allow</w:t>
      </w:r>
      <w:r w:rsidR="00D95BD0">
        <w:rPr>
          <w:rFonts w:ascii="Times New Roman" w:eastAsia="Times New Roman" w:hAnsi="Times New Roman" w:cs="Times New Roman"/>
          <w:noProof/>
          <w:sz w:val="24"/>
          <w:szCs w:val="24"/>
        </w:rPr>
        <w:t>s</w:t>
      </w:r>
      <w:r w:rsidR="008E707C">
        <w:rPr>
          <w:rFonts w:ascii="Times New Roman" w:eastAsia="Times New Roman" w:hAnsi="Times New Roman" w:cs="Times New Roman"/>
          <w:sz w:val="24"/>
          <w:szCs w:val="24"/>
        </w:rPr>
        <w:t xml:space="preserve"> ownership of concealed weapons but measure to prevent criminals</w:t>
      </w:r>
      <w:r w:rsidR="00D95BD0">
        <w:rPr>
          <w:rFonts w:ascii="Times New Roman" w:eastAsia="Times New Roman" w:hAnsi="Times New Roman" w:cs="Times New Roman"/>
          <w:sz w:val="24"/>
          <w:szCs w:val="24"/>
        </w:rPr>
        <w:t>,</w:t>
      </w:r>
      <w:r w:rsidR="008E707C">
        <w:rPr>
          <w:rFonts w:ascii="Times New Roman" w:eastAsia="Times New Roman" w:hAnsi="Times New Roman" w:cs="Times New Roman"/>
          <w:sz w:val="24"/>
          <w:szCs w:val="24"/>
        </w:rPr>
        <w:t xml:space="preserve"> </w:t>
      </w:r>
      <w:r w:rsidR="008E707C" w:rsidRPr="00D95BD0">
        <w:rPr>
          <w:rFonts w:ascii="Times New Roman" w:eastAsia="Times New Roman" w:hAnsi="Times New Roman" w:cs="Times New Roman"/>
          <w:noProof/>
          <w:sz w:val="24"/>
          <w:szCs w:val="24"/>
        </w:rPr>
        <w:t>and</w:t>
      </w:r>
      <w:r w:rsidR="008E707C">
        <w:rPr>
          <w:rFonts w:ascii="Times New Roman" w:eastAsia="Times New Roman" w:hAnsi="Times New Roman" w:cs="Times New Roman"/>
          <w:sz w:val="24"/>
          <w:szCs w:val="24"/>
        </w:rPr>
        <w:t xml:space="preserve"> other dangerous individuals should be put in place</w:t>
      </w:r>
      <w:r w:rsidR="00197974">
        <w:rPr>
          <w:rFonts w:ascii="Times New Roman" w:eastAsia="Times New Roman" w:hAnsi="Times New Roman" w:cs="Times New Roman"/>
          <w:sz w:val="24"/>
          <w:szCs w:val="24"/>
        </w:rPr>
        <w:t xml:space="preserve"> to hinder their access to firearms. </w:t>
      </w:r>
      <w:r w:rsidR="008E707C">
        <w:rPr>
          <w:rFonts w:ascii="Times New Roman" w:eastAsia="Times New Roman" w:hAnsi="Times New Roman" w:cs="Times New Roman"/>
          <w:sz w:val="24"/>
          <w:szCs w:val="24"/>
        </w:rPr>
        <w:t xml:space="preserve"> </w:t>
      </w: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left="720" w:hanging="720"/>
        <w:contextualSpacing/>
        <w:rPr>
          <w:rFonts w:ascii="Times New Roman" w:eastAsia="Times New Roman" w:hAnsi="Times New Roman" w:cs="Times New Roman"/>
          <w:sz w:val="24"/>
          <w:szCs w:val="24"/>
        </w:rPr>
      </w:pPr>
    </w:p>
    <w:p w:rsidR="00F33D5D" w:rsidRDefault="00F33D5D" w:rsidP="00B4052B">
      <w:pPr>
        <w:spacing w:after="0" w:line="480" w:lineRule="auto"/>
        <w:ind w:left="720" w:hanging="720"/>
        <w:contextualSpacing/>
        <w:rPr>
          <w:rFonts w:ascii="Times New Roman" w:eastAsia="Times New Roman" w:hAnsi="Times New Roman" w:cs="Times New Roman"/>
          <w:sz w:val="24"/>
          <w:szCs w:val="24"/>
        </w:rPr>
      </w:pPr>
    </w:p>
    <w:p w:rsidR="00F33D5D" w:rsidRDefault="00F33D5D" w:rsidP="00B4052B">
      <w:pPr>
        <w:spacing w:after="0" w:line="480" w:lineRule="auto"/>
        <w:ind w:left="720" w:hanging="720"/>
        <w:contextualSpacing/>
        <w:rPr>
          <w:rFonts w:ascii="Times New Roman" w:eastAsia="Times New Roman" w:hAnsi="Times New Roman" w:cs="Times New Roman"/>
          <w:sz w:val="24"/>
          <w:szCs w:val="24"/>
        </w:rPr>
      </w:pPr>
    </w:p>
    <w:p w:rsidR="00877E27" w:rsidRDefault="00877E27"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AC0323" w:rsidRDefault="00AC0323" w:rsidP="00B4052B">
      <w:pPr>
        <w:spacing w:after="0" w:line="480" w:lineRule="auto"/>
        <w:ind w:left="720" w:hanging="720"/>
        <w:contextualSpacing/>
        <w:jc w:val="center"/>
        <w:rPr>
          <w:rFonts w:ascii="Times New Roman" w:eastAsia="Times New Roman" w:hAnsi="Times New Roman" w:cs="Times New Roman"/>
          <w:sz w:val="24"/>
          <w:szCs w:val="24"/>
        </w:rPr>
      </w:pPr>
    </w:p>
    <w:p w:rsidR="00AC0323" w:rsidRDefault="00AC0323" w:rsidP="00195D2D">
      <w:pPr>
        <w:spacing w:after="0" w:line="480" w:lineRule="auto"/>
        <w:contextualSpacing/>
        <w:rPr>
          <w:rFonts w:ascii="Times New Roman" w:eastAsia="Times New Roman" w:hAnsi="Times New Roman" w:cs="Times New Roman"/>
          <w:sz w:val="24"/>
          <w:szCs w:val="24"/>
        </w:rPr>
      </w:pPr>
    </w:p>
    <w:p w:rsidR="00B4052B" w:rsidRDefault="00F33D5D" w:rsidP="00B4052B">
      <w:pPr>
        <w:spacing w:after="0"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Altheimer, I. (2008). Do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Guns Matter? A multi-level Cross-National Examination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Availability on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Assault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Robbery Victimization.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Western Criminology Review Vol. 9 Issue 2, 9 - 32.</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Chapman, S. S. (2006). Australia's 1996 gun law </w:t>
      </w:r>
      <w:r w:rsidR="00F463D4" w:rsidRPr="00B4052B">
        <w:rPr>
          <w:rFonts w:ascii="Times New Roman" w:eastAsia="Times New Roman" w:hAnsi="Times New Roman" w:cs="Times New Roman"/>
          <w:sz w:val="24"/>
          <w:szCs w:val="24"/>
        </w:rPr>
        <w:t>improvement</w:t>
      </w:r>
      <w:r w:rsidRPr="00B4052B">
        <w:rPr>
          <w:rFonts w:ascii="Times New Roman" w:eastAsia="Times New Roman" w:hAnsi="Times New Roman" w:cs="Times New Roman"/>
          <w:sz w:val="24"/>
          <w:szCs w:val="24"/>
        </w:rPr>
        <w:t>: faster falls in</w:t>
      </w:r>
      <w:r w:rsidR="00F463D4">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firearm deaths, firearm suicides, a</w:t>
      </w:r>
      <w:r w:rsidR="00F463D4">
        <w:rPr>
          <w:rFonts w:ascii="Times New Roman" w:eastAsia="Times New Roman" w:hAnsi="Times New Roman" w:cs="Times New Roman"/>
          <w:sz w:val="24"/>
          <w:szCs w:val="24"/>
        </w:rPr>
        <w:t xml:space="preserve">nd the </w:t>
      </w:r>
      <w:r w:rsidRPr="00B4052B">
        <w:rPr>
          <w:rFonts w:ascii="Times New Roman" w:eastAsia="Times New Roman" w:hAnsi="Times New Roman" w:cs="Times New Roman"/>
          <w:sz w:val="24"/>
          <w:szCs w:val="24"/>
        </w:rPr>
        <w:t xml:space="preserve">decade </w:t>
      </w:r>
      <w:r w:rsidR="00F463D4" w:rsidRPr="00B4052B">
        <w:rPr>
          <w:rFonts w:ascii="Times New Roman" w:eastAsia="Times New Roman" w:hAnsi="Times New Roman" w:cs="Times New Roman"/>
          <w:sz w:val="24"/>
          <w:szCs w:val="24"/>
        </w:rPr>
        <w:t>with no</w:t>
      </w:r>
      <w:r w:rsidRPr="00B4052B">
        <w:rPr>
          <w:rFonts w:ascii="Times New Roman" w:eastAsia="Times New Roman" w:hAnsi="Times New Roman" w:cs="Times New Roman"/>
          <w:sz w:val="24"/>
          <w:szCs w:val="24"/>
        </w:rPr>
        <w:t xml:space="preserve"> mass shootings. </w:t>
      </w:r>
      <w:r w:rsidR="00F463D4" w:rsidRPr="00B4052B">
        <w:rPr>
          <w:rFonts w:ascii="Times New Roman" w:eastAsia="Times New Roman" w:hAnsi="Times New Roman" w:cs="Times New Roman"/>
          <w:sz w:val="24"/>
          <w:szCs w:val="24"/>
        </w:rPr>
        <w:t>Wound</w:t>
      </w:r>
      <w:r w:rsidRPr="00B4052B">
        <w:rPr>
          <w:rFonts w:ascii="Times New Roman" w:eastAsia="Times New Roman" w:hAnsi="Times New Roman" w:cs="Times New Roman"/>
          <w:sz w:val="24"/>
          <w:szCs w:val="24"/>
        </w:rPr>
        <w:t xml:space="preserve"> Prevention, 12(6), 365-372.</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Valle, J. &amp;. Glover, C. (2012). </w:t>
      </w:r>
      <w:r w:rsidRPr="00D95BD0">
        <w:rPr>
          <w:rFonts w:ascii="Times New Roman" w:eastAsia="Times New Roman" w:hAnsi="Times New Roman" w:cs="Times New Roman"/>
          <w:noProof/>
          <w:sz w:val="24"/>
          <w:szCs w:val="24"/>
        </w:rPr>
        <w:t xml:space="preserve">Revisiting Licensed Handgun Carrying: </w:t>
      </w:r>
      <w:r w:rsidR="00F463D4" w:rsidRPr="00D95BD0">
        <w:rPr>
          <w:rFonts w:ascii="Times New Roman" w:eastAsia="Times New Roman" w:hAnsi="Times New Roman" w:cs="Times New Roman"/>
          <w:noProof/>
          <w:sz w:val="24"/>
          <w:szCs w:val="24"/>
        </w:rPr>
        <w:t>individual</w:t>
      </w:r>
      <w:r w:rsidRPr="00D95BD0">
        <w:rPr>
          <w:rFonts w:ascii="Times New Roman" w:eastAsia="Times New Roman" w:hAnsi="Times New Roman" w:cs="Times New Roman"/>
          <w:noProof/>
          <w:sz w:val="24"/>
          <w:szCs w:val="24"/>
        </w:rPr>
        <w:t xml:space="preserve"> Protection or Interpersonal </w:t>
      </w:r>
      <w:r w:rsidR="00F463D4" w:rsidRPr="00D95BD0">
        <w:rPr>
          <w:rFonts w:ascii="Times New Roman" w:eastAsia="Times New Roman" w:hAnsi="Times New Roman" w:cs="Times New Roman"/>
          <w:noProof/>
          <w:sz w:val="24"/>
          <w:szCs w:val="24"/>
        </w:rPr>
        <w:t>legal responsibility</w:t>
      </w:r>
      <w:r w:rsidRPr="00D95BD0">
        <w:rPr>
          <w:rFonts w:ascii="Times New Roman" w:eastAsia="Times New Roman" w:hAnsi="Times New Roman" w:cs="Times New Roman"/>
          <w:noProof/>
          <w:sz w:val="24"/>
          <w:szCs w:val="24"/>
        </w:rPr>
        <w:t>?</w:t>
      </w:r>
      <w:r w:rsidRPr="00B4052B">
        <w:rPr>
          <w:rFonts w:ascii="Times New Roman" w:eastAsia="Times New Roman" w:hAnsi="Times New Roman" w:cs="Times New Roman"/>
          <w:sz w:val="24"/>
          <w:szCs w:val="24"/>
        </w:rPr>
        <w:t xml:space="preserve"> American Journal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Criminal Justice, 580 – 601.</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Rosengart, M. C. (2004). </w:t>
      </w:r>
      <w:r w:rsidRPr="00D95BD0">
        <w:rPr>
          <w:rFonts w:ascii="Times New Roman" w:eastAsia="Times New Roman" w:hAnsi="Times New Roman" w:cs="Times New Roman"/>
          <w:noProof/>
          <w:sz w:val="24"/>
          <w:szCs w:val="24"/>
        </w:rPr>
        <w:t xml:space="preserve">An </w:t>
      </w:r>
      <w:r w:rsidR="00F463D4" w:rsidRPr="00D95BD0">
        <w:rPr>
          <w:rFonts w:ascii="Times New Roman" w:eastAsia="Times New Roman" w:hAnsi="Times New Roman" w:cs="Times New Roman"/>
          <w:noProof/>
          <w:sz w:val="24"/>
          <w:szCs w:val="24"/>
        </w:rPr>
        <w:t>assessment</w:t>
      </w:r>
      <w:r w:rsidRPr="00B4052B">
        <w:rPr>
          <w:rFonts w:ascii="Times New Roman" w:eastAsia="Times New Roman" w:hAnsi="Times New Roman" w:cs="Times New Roman"/>
          <w:sz w:val="24"/>
          <w:szCs w:val="24"/>
        </w:rPr>
        <w:t xml:space="preserve"> of state firearm regulations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suicide death rates. Injury </w:t>
      </w:r>
      <w:r w:rsidR="00F463D4" w:rsidRPr="00B4052B">
        <w:rPr>
          <w:rFonts w:ascii="Times New Roman" w:eastAsia="Times New Roman" w:hAnsi="Times New Roman" w:cs="Times New Roman"/>
          <w:sz w:val="24"/>
          <w:szCs w:val="24"/>
        </w:rPr>
        <w:t>avoidance</w:t>
      </w:r>
      <w:r w:rsidRPr="00B4052B">
        <w:rPr>
          <w:rFonts w:ascii="Times New Roman" w:eastAsia="Times New Roman" w:hAnsi="Times New Roman" w:cs="Times New Roman"/>
          <w:sz w:val="24"/>
          <w:szCs w:val="24"/>
        </w:rPr>
        <w:t xml:space="preserve">, 77-83. </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Hoskin, A. (2011). Household gun </w:t>
      </w:r>
      <w:r w:rsidR="00F463D4" w:rsidRPr="00B4052B">
        <w:rPr>
          <w:rFonts w:ascii="Times New Roman" w:eastAsia="Times New Roman" w:hAnsi="Times New Roman" w:cs="Times New Roman"/>
          <w:sz w:val="24"/>
          <w:szCs w:val="24"/>
        </w:rPr>
        <w:t>occurrence</w:t>
      </w:r>
      <w:r w:rsidRPr="00B4052B">
        <w:rPr>
          <w:rFonts w:ascii="Times New Roman" w:eastAsia="Times New Roman" w:hAnsi="Times New Roman" w:cs="Times New Roman"/>
          <w:sz w:val="24"/>
          <w:szCs w:val="24"/>
        </w:rPr>
        <w:t xml:space="preserve"> and rates of </w:t>
      </w:r>
      <w:r w:rsidR="00F463D4">
        <w:rPr>
          <w:rFonts w:ascii="Times New Roman" w:eastAsia="Times New Roman" w:hAnsi="Times New Roman" w:cs="Times New Roman"/>
          <w:sz w:val="24"/>
          <w:szCs w:val="24"/>
        </w:rPr>
        <w:t xml:space="preserve">the </w:t>
      </w:r>
      <w:r w:rsidR="00F463D4" w:rsidRPr="00B4052B">
        <w:rPr>
          <w:rFonts w:ascii="Times New Roman" w:eastAsia="Times New Roman" w:hAnsi="Times New Roman" w:cs="Times New Roman"/>
          <w:sz w:val="24"/>
          <w:szCs w:val="24"/>
        </w:rPr>
        <w:t>aggressive</w:t>
      </w:r>
      <w:r w:rsidRPr="00B4052B">
        <w:rPr>
          <w:rFonts w:ascii="Times New Roman" w:eastAsia="Times New Roman" w:hAnsi="Times New Roman" w:cs="Times New Roman"/>
          <w:sz w:val="24"/>
          <w:szCs w:val="24"/>
        </w:rPr>
        <w:t xml:space="preserve"> crime: A test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competing for gun theories.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Criminal Justice Studies, 125-136.</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Malcolm, J. L. (2003). Lessons of</w:t>
      </w:r>
      <w:r w:rsidR="00F463D4">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History: Firearms Regulation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the </w:t>
      </w:r>
      <w:r w:rsidR="00F463D4" w:rsidRPr="00B4052B">
        <w:rPr>
          <w:rFonts w:ascii="Times New Roman" w:eastAsia="Times New Roman" w:hAnsi="Times New Roman" w:cs="Times New Roman"/>
          <w:sz w:val="24"/>
          <w:szCs w:val="24"/>
        </w:rPr>
        <w:t>decrease</w:t>
      </w:r>
      <w:r w:rsidRPr="00B4052B">
        <w:rPr>
          <w:rFonts w:ascii="Times New Roman" w:eastAsia="Times New Roman" w:hAnsi="Times New Roman" w:cs="Times New Roman"/>
          <w:sz w:val="24"/>
          <w:szCs w:val="24"/>
        </w:rPr>
        <w:t xml:space="preserve"> of Crime. Texas Review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Law and</w:t>
      </w:r>
      <w:r w:rsidR="00F463D4">
        <w:rPr>
          <w:rFonts w:ascii="Times New Roman" w:eastAsia="Times New Roman" w:hAnsi="Times New Roman" w:cs="Times New Roman"/>
          <w:sz w:val="24"/>
          <w:szCs w:val="24"/>
        </w:rPr>
        <w:t xml:space="preserve"> also</w:t>
      </w:r>
      <w:r w:rsidRPr="00B4052B">
        <w:rPr>
          <w:rFonts w:ascii="Times New Roman" w:eastAsia="Times New Roman" w:hAnsi="Times New Roman" w:cs="Times New Roman"/>
          <w:sz w:val="24"/>
          <w:szCs w:val="24"/>
        </w:rPr>
        <w:t xml:space="preserve"> Politics, 175 -187.</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Kasprzak, J. (2013). The </w:t>
      </w:r>
      <w:r w:rsidR="00F463D4" w:rsidRPr="00B4052B">
        <w:rPr>
          <w:rFonts w:ascii="Times New Roman" w:eastAsia="Times New Roman" w:hAnsi="Times New Roman" w:cs="Times New Roman"/>
          <w:sz w:val="24"/>
          <w:szCs w:val="24"/>
        </w:rPr>
        <w:t>range</w:t>
      </w:r>
      <w:r w:rsidRPr="00B4052B">
        <w:rPr>
          <w:rFonts w:ascii="Times New Roman" w:eastAsia="Times New Roman" w:hAnsi="Times New Roman" w:cs="Times New Roman"/>
          <w:sz w:val="24"/>
          <w:szCs w:val="24"/>
        </w:rPr>
        <w:t xml:space="preserve"> of</w:t>
      </w:r>
      <w:r w:rsidR="00F463D4">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Illegal Possession of Weapons in</w:t>
      </w:r>
      <w:r w:rsidR="00F463D4">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Poland and </w:t>
      </w:r>
      <w:r w:rsidR="00F463D4">
        <w:rPr>
          <w:rFonts w:ascii="Times New Roman" w:eastAsia="Times New Roman" w:hAnsi="Times New Roman" w:cs="Times New Roman"/>
          <w:sz w:val="24"/>
          <w:szCs w:val="24"/>
        </w:rPr>
        <w:t xml:space="preserve">also Character Study of the </w:t>
      </w:r>
      <w:r w:rsidRPr="00B4052B">
        <w:rPr>
          <w:rFonts w:ascii="Times New Roman" w:eastAsia="Times New Roman" w:hAnsi="Times New Roman" w:cs="Times New Roman"/>
          <w:sz w:val="24"/>
          <w:szCs w:val="24"/>
        </w:rPr>
        <w:t xml:space="preserve">Perpetrator of this Crime.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Internal Security, 147 -158.</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Malcolm, J. L. (2002).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Control in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England: The Tarnished Gold Standard. Retrieved from https://www.hoplofobia.info/wp-content/uploads/2013/11/GunControlinEngland.pdf</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Sim, F. (2000).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More Guns, Less Crime: Understanding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Crime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Gun Control Laws. The Journal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Nervous and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Mental Disease, 188(7), 473-474.doi: 10.1097/00005053-200007000-00018.</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lastRenderedPageBreak/>
        <w:t xml:space="preserve">Street, C. (2016). </w:t>
      </w:r>
      <w:bookmarkStart w:id="0" w:name="_GoBack"/>
      <w:bookmarkEnd w:id="0"/>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control: Guns in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America: The full debate, 30 – 96.</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Lott, J. R. (2010). </w:t>
      </w:r>
      <w:r w:rsidR="00F463D4">
        <w:rPr>
          <w:rFonts w:ascii="Times New Roman" w:eastAsia="Times New Roman" w:hAnsi="Times New Roman" w:cs="Times New Roman"/>
          <w:sz w:val="24"/>
          <w:szCs w:val="24"/>
        </w:rPr>
        <w:t>The m</w:t>
      </w:r>
      <w:r w:rsidRPr="00B4052B">
        <w:rPr>
          <w:rFonts w:ascii="Times New Roman" w:eastAsia="Times New Roman" w:hAnsi="Times New Roman" w:cs="Times New Roman"/>
          <w:sz w:val="24"/>
          <w:szCs w:val="24"/>
        </w:rPr>
        <w:t xml:space="preserve">ore </w:t>
      </w:r>
      <w:r w:rsidR="00F463D4">
        <w:rPr>
          <w:rFonts w:ascii="Times New Roman" w:eastAsia="Times New Roman" w:hAnsi="Times New Roman" w:cs="Times New Roman"/>
          <w:sz w:val="24"/>
          <w:szCs w:val="24"/>
        </w:rPr>
        <w:t xml:space="preserve">guns, less crime: Having an understanding of the </w:t>
      </w:r>
      <w:r w:rsidRPr="00B4052B">
        <w:rPr>
          <w:rFonts w:ascii="Times New Roman" w:eastAsia="Times New Roman" w:hAnsi="Times New Roman" w:cs="Times New Roman"/>
          <w:sz w:val="24"/>
          <w:szCs w:val="24"/>
        </w:rPr>
        <w:t xml:space="preserve">crime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gun-control laws, 70 – 150.</w:t>
      </w:r>
    </w:p>
    <w:p w:rsidR="00B4052B" w:rsidRPr="00B4052B" w:rsidRDefault="00B4052B" w:rsidP="00877E27">
      <w:pPr>
        <w:spacing w:after="0" w:line="480" w:lineRule="auto"/>
        <w:ind w:firstLine="720"/>
        <w:contextualSpacing/>
        <w:rPr>
          <w:rFonts w:ascii="Times New Roman" w:eastAsia="Times New Roman" w:hAnsi="Times New Roman" w:cs="Times New Roman"/>
          <w:sz w:val="24"/>
          <w:szCs w:val="24"/>
        </w:rPr>
      </w:pPr>
    </w:p>
    <w:p w:rsidR="00AC2E3D" w:rsidRDefault="00AC2E3D" w:rsidP="00877E27">
      <w:pPr>
        <w:spacing w:after="0" w:line="480" w:lineRule="auto"/>
        <w:ind w:firstLine="720"/>
        <w:contextualSpacing/>
        <w:rPr>
          <w:rFonts w:ascii="Times New Roman" w:eastAsia="Times New Roman" w:hAnsi="Times New Roman" w:cs="Times New Roman"/>
          <w:sz w:val="24"/>
          <w:szCs w:val="24"/>
        </w:rPr>
      </w:pPr>
    </w:p>
    <w:sectPr w:rsidR="00AC2E3D" w:rsidSect="00877E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F34" w:rsidRDefault="00274F34" w:rsidP="00F96F6A">
      <w:pPr>
        <w:spacing w:after="0" w:line="240" w:lineRule="auto"/>
      </w:pPr>
      <w:r>
        <w:separator/>
      </w:r>
    </w:p>
  </w:endnote>
  <w:endnote w:type="continuationSeparator" w:id="0">
    <w:p w:rsidR="00274F34" w:rsidRDefault="00274F34" w:rsidP="00F96F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F34" w:rsidRDefault="00274F34" w:rsidP="00F96F6A">
      <w:pPr>
        <w:spacing w:after="0" w:line="240" w:lineRule="auto"/>
      </w:pPr>
      <w:r>
        <w:separator/>
      </w:r>
    </w:p>
  </w:footnote>
  <w:footnote w:type="continuationSeparator" w:id="0">
    <w:p w:rsidR="00274F34" w:rsidRDefault="00274F34" w:rsidP="00F96F6A">
      <w:pPr>
        <w:spacing w:after="0" w:line="240" w:lineRule="auto"/>
      </w:pPr>
      <w:r>
        <w:continuationSeparator/>
      </w:r>
    </w:p>
  </w:footnote>
  <w:footnote w:id="1">
    <w:p w:rsidR="00877E27" w:rsidRPr="00B4052B" w:rsidRDefault="00877E27" w:rsidP="00877E27">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Chapman, S. S. (2006). </w:t>
      </w:r>
      <w:r w:rsidR="00F463D4">
        <w:rPr>
          <w:rFonts w:ascii="Times New Roman" w:eastAsia="Times New Roman" w:hAnsi="Times New Roman" w:cs="Times New Roman"/>
          <w:sz w:val="24"/>
          <w:szCs w:val="24"/>
        </w:rPr>
        <w:t>Australia's 1996 gun law changes</w:t>
      </w:r>
      <w:r w:rsidRPr="00B4052B">
        <w:rPr>
          <w:rFonts w:ascii="Times New Roman" w:eastAsia="Times New Roman" w:hAnsi="Times New Roman" w:cs="Times New Roman"/>
          <w:sz w:val="24"/>
          <w:szCs w:val="24"/>
        </w:rPr>
        <w:t>: faster falls in</w:t>
      </w:r>
      <w:r w:rsidR="00F463D4">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w:t>
      </w:r>
      <w:r w:rsidR="00F463D4">
        <w:rPr>
          <w:rFonts w:ascii="Times New Roman" w:eastAsia="Times New Roman" w:hAnsi="Times New Roman" w:cs="Times New Roman"/>
          <w:sz w:val="24"/>
          <w:szCs w:val="24"/>
        </w:rPr>
        <w:t>firearm deaths, firearm killings, and the decade having no</w:t>
      </w:r>
      <w:r w:rsidRPr="00B4052B">
        <w:rPr>
          <w:rFonts w:ascii="Times New Roman" w:eastAsia="Times New Roman" w:hAnsi="Times New Roman" w:cs="Times New Roman"/>
          <w:sz w:val="24"/>
          <w:szCs w:val="24"/>
        </w:rPr>
        <w:t xml:space="preserve"> mass </w:t>
      </w:r>
      <w:r w:rsidR="00F463D4">
        <w:rPr>
          <w:rFonts w:ascii="Times New Roman" w:eastAsia="Times New Roman" w:hAnsi="Times New Roman" w:cs="Times New Roman"/>
          <w:sz w:val="24"/>
          <w:szCs w:val="24"/>
        </w:rPr>
        <w:t>shootings. Injury defense</w:t>
      </w:r>
      <w:r w:rsidRPr="00B4052B">
        <w:rPr>
          <w:rFonts w:ascii="Times New Roman" w:eastAsia="Times New Roman" w:hAnsi="Times New Roman" w:cs="Times New Roman"/>
          <w:sz w:val="24"/>
          <w:szCs w:val="24"/>
        </w:rPr>
        <w:t>, 12(6), 365-372.</w:t>
      </w:r>
    </w:p>
    <w:p w:rsidR="00877E27" w:rsidRDefault="00877E27" w:rsidP="00877E27">
      <w:pPr>
        <w:pStyle w:val="FootnoteText"/>
      </w:pPr>
    </w:p>
    <w:p w:rsidR="00877E27" w:rsidRDefault="00877E27">
      <w:pPr>
        <w:pStyle w:val="FootnoteText"/>
      </w:pPr>
    </w:p>
  </w:footnote>
  <w:footnote w:id="2">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Altheimer, I. (2008). Do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Guns Matter? A multi-level Cross-National Examination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Availability on Assault and </w:t>
      </w:r>
      <w:r w:rsidR="00F463D4">
        <w:rPr>
          <w:rFonts w:ascii="Times New Roman" w:eastAsia="Times New Roman" w:hAnsi="Times New Roman" w:cs="Times New Roman"/>
          <w:sz w:val="24"/>
          <w:szCs w:val="24"/>
        </w:rPr>
        <w:t xml:space="preserve">the theft </w:t>
      </w:r>
      <w:r w:rsidRPr="00B4052B">
        <w:rPr>
          <w:rFonts w:ascii="Times New Roman" w:eastAsia="Times New Roman" w:hAnsi="Times New Roman" w:cs="Times New Roman"/>
          <w:sz w:val="24"/>
          <w:szCs w:val="24"/>
        </w:rPr>
        <w:t xml:space="preserve">Victimization. Western Criminology </w:t>
      </w:r>
      <w:r w:rsidR="00F463D4">
        <w:rPr>
          <w:rFonts w:ascii="Times New Roman" w:eastAsia="Times New Roman" w:hAnsi="Times New Roman" w:cs="Times New Roman"/>
          <w:sz w:val="24"/>
          <w:szCs w:val="24"/>
        </w:rPr>
        <w:t>pre</w:t>
      </w:r>
      <w:r w:rsidRPr="00B4052B">
        <w:rPr>
          <w:rFonts w:ascii="Times New Roman" w:eastAsia="Times New Roman" w:hAnsi="Times New Roman" w:cs="Times New Roman"/>
          <w:sz w:val="24"/>
          <w:szCs w:val="24"/>
        </w:rPr>
        <w:t>view Vol. 9 Issue 2, 9 - 32.</w:t>
      </w:r>
    </w:p>
    <w:p w:rsidR="002D5070" w:rsidRDefault="002D5070">
      <w:pPr>
        <w:pStyle w:val="FootnoteText"/>
      </w:pPr>
    </w:p>
  </w:footnote>
  <w:footnote w:id="3">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Valle, J. &amp;. Glover, C. (2012). Revisiting Lic</w:t>
      </w:r>
      <w:r w:rsidR="00F463D4">
        <w:rPr>
          <w:rFonts w:ascii="Times New Roman" w:eastAsia="Times New Roman" w:hAnsi="Times New Roman" w:cs="Times New Roman"/>
          <w:sz w:val="24"/>
          <w:szCs w:val="24"/>
        </w:rPr>
        <w:t>ensed Handgun Carrying: private</w:t>
      </w:r>
      <w:r w:rsidRPr="00B4052B">
        <w:rPr>
          <w:rFonts w:ascii="Times New Roman" w:eastAsia="Times New Roman" w:hAnsi="Times New Roman" w:cs="Times New Roman"/>
          <w:sz w:val="24"/>
          <w:szCs w:val="24"/>
        </w:rPr>
        <w:t xml:space="preserve"> Protection or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Interpersonal Liability?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American Journal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Criminal Justice, 580 – 601.</w:t>
      </w:r>
    </w:p>
    <w:p w:rsidR="002D5070" w:rsidRDefault="002D5070">
      <w:pPr>
        <w:pStyle w:val="FootnoteText"/>
      </w:pPr>
    </w:p>
  </w:footnote>
  <w:footnote w:id="4">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Roseng</w:t>
      </w:r>
      <w:r w:rsidR="00F463D4">
        <w:rPr>
          <w:rFonts w:ascii="Times New Roman" w:eastAsia="Times New Roman" w:hAnsi="Times New Roman" w:cs="Times New Roman"/>
          <w:sz w:val="24"/>
          <w:szCs w:val="24"/>
        </w:rPr>
        <w:t>art, M. C. (2004). A review</w:t>
      </w:r>
      <w:r w:rsidRPr="00B4052B">
        <w:rPr>
          <w:rFonts w:ascii="Times New Roman" w:eastAsia="Times New Roman" w:hAnsi="Times New Roman" w:cs="Times New Roman"/>
          <w:sz w:val="24"/>
          <w:szCs w:val="24"/>
        </w:rPr>
        <w:t xml:space="preserve"> of </w:t>
      </w:r>
      <w:r w:rsidR="00F463D4">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state firearm regulations and </w:t>
      </w:r>
      <w:r w:rsidR="00F463D4">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suicide death rates. Injury Prevention, 77-83. </w:t>
      </w:r>
    </w:p>
    <w:p w:rsidR="002D5070" w:rsidRDefault="002D5070">
      <w:pPr>
        <w:pStyle w:val="FootnoteText"/>
      </w:pPr>
    </w:p>
  </w:footnote>
  <w:footnote w:id="5">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Hoskin, A. (2011).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Household gun prevalence and </w:t>
      </w:r>
      <w:r w:rsidR="00195D2D">
        <w:rPr>
          <w:rFonts w:ascii="Times New Roman" w:eastAsia="Times New Roman" w:hAnsi="Times New Roman" w:cs="Times New Roman"/>
          <w:sz w:val="24"/>
          <w:szCs w:val="24"/>
        </w:rPr>
        <w:t xml:space="preserve">the rates of violent crime: The </w:t>
      </w:r>
      <w:r w:rsidRPr="00B4052B">
        <w:rPr>
          <w:rFonts w:ascii="Times New Roman" w:eastAsia="Times New Roman" w:hAnsi="Times New Roman" w:cs="Times New Roman"/>
          <w:sz w:val="24"/>
          <w:szCs w:val="24"/>
        </w:rPr>
        <w:t>test of</w:t>
      </w:r>
      <w:r w:rsidR="00195D2D">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competing for</w:t>
      </w:r>
      <w:r w:rsidR="00195D2D">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gun theories.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Criminal Justice Studies, 125-136.</w:t>
      </w:r>
    </w:p>
    <w:p w:rsidR="008C72EA" w:rsidRDefault="008C72EA">
      <w:pPr>
        <w:pStyle w:val="FootnoteText"/>
      </w:pPr>
    </w:p>
  </w:footnote>
  <w:footnote w:id="6">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Malcolm, J. L. (2003). Lessons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History: Firearms Regulation and </w:t>
      </w:r>
      <w:r w:rsidR="00195D2D">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 xml:space="preserve">the Reduction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Crime. Texas Review of</w:t>
      </w:r>
      <w:r w:rsidR="00195D2D">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Law and </w:t>
      </w:r>
      <w:r w:rsidR="00195D2D">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Politics, 175 -187.</w:t>
      </w:r>
    </w:p>
    <w:p w:rsidR="008C72EA" w:rsidRDefault="008C72EA">
      <w:pPr>
        <w:pStyle w:val="FootnoteText"/>
      </w:pPr>
    </w:p>
  </w:footnote>
  <w:footnote w:id="7">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Kasprzak, J. (2013). </w:t>
      </w:r>
      <w:proofErr w:type="gramStart"/>
      <w:r w:rsidRPr="00B4052B">
        <w:rPr>
          <w:rFonts w:ascii="Times New Roman" w:eastAsia="Times New Roman" w:hAnsi="Times New Roman" w:cs="Times New Roman"/>
          <w:sz w:val="24"/>
          <w:szCs w:val="24"/>
        </w:rPr>
        <w:t xml:space="preserve">The scope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Illegal Possession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Weapons in </w:t>
      </w:r>
      <w:r w:rsidR="00195D2D">
        <w:rPr>
          <w:rFonts w:ascii="Times New Roman" w:eastAsia="Times New Roman" w:hAnsi="Times New Roman" w:cs="Times New Roman"/>
          <w:sz w:val="24"/>
          <w:szCs w:val="24"/>
        </w:rPr>
        <w:t>the Poland and Character Study of the</w:t>
      </w:r>
      <w:r w:rsidRPr="00B4052B">
        <w:rPr>
          <w:rFonts w:ascii="Times New Roman" w:eastAsia="Times New Roman" w:hAnsi="Times New Roman" w:cs="Times New Roman"/>
          <w:sz w:val="24"/>
          <w:szCs w:val="24"/>
        </w:rPr>
        <w:t xml:space="preserve"> Perpetrator of this Crime.</w:t>
      </w:r>
      <w:proofErr w:type="gramEnd"/>
      <w:r w:rsidRPr="00B4052B">
        <w:rPr>
          <w:rFonts w:ascii="Times New Roman" w:eastAsia="Times New Roman" w:hAnsi="Times New Roman" w:cs="Times New Roman"/>
          <w:sz w:val="24"/>
          <w:szCs w:val="24"/>
        </w:rPr>
        <w:t xml:space="preserve"> </w:t>
      </w:r>
      <w:proofErr w:type="gramStart"/>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Internal Security, 147 -158.</w:t>
      </w:r>
      <w:proofErr w:type="gramEnd"/>
    </w:p>
    <w:p w:rsidR="008C72EA" w:rsidRDefault="008C72EA">
      <w:pPr>
        <w:pStyle w:val="FootnoteText"/>
      </w:pPr>
    </w:p>
  </w:footnote>
  <w:footnote w:id="8">
    <w:p w:rsidR="008C72EA" w:rsidRDefault="008C72EA">
      <w:pPr>
        <w:pStyle w:val="FootnoteText"/>
      </w:pPr>
      <w:r>
        <w:rPr>
          <w:rStyle w:val="FootnoteReference"/>
        </w:rPr>
        <w:footnoteRef/>
      </w:r>
      <w:r>
        <w:t xml:space="preserve"> </w:t>
      </w:r>
      <w:r w:rsidRPr="00B4052B">
        <w:rPr>
          <w:rFonts w:ascii="Times New Roman" w:eastAsia="Times New Roman" w:hAnsi="Times New Roman" w:cs="Times New Roman"/>
          <w:sz w:val="24"/>
          <w:szCs w:val="24"/>
        </w:rPr>
        <w:t>Street, C. (2016). Gun control: Guns in America: The full debate, 30 – 96.</w:t>
      </w:r>
    </w:p>
  </w:footnote>
  <w:footnote w:id="9">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Lott, J. R. (2010).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More guns, less crime: Understanding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crime and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gun-control laws, 70 – 150.</w:t>
      </w:r>
    </w:p>
    <w:p w:rsidR="008C72EA" w:rsidRDefault="008C72EA">
      <w:pPr>
        <w:pStyle w:val="FootnoteText"/>
      </w:pPr>
    </w:p>
  </w:footnote>
  <w:footnote w:id="10">
    <w:p w:rsidR="008C72EA" w:rsidRDefault="008C72EA">
      <w:pPr>
        <w:pStyle w:val="FootnoteText"/>
      </w:pPr>
      <w:r>
        <w:rPr>
          <w:rStyle w:val="FootnoteReference"/>
        </w:rPr>
        <w:footnoteRef/>
      </w:r>
      <w:r>
        <w:t xml:space="preserve"> </w:t>
      </w:r>
      <w:r>
        <w:rPr>
          <w:rFonts w:ascii="Times New Roman" w:eastAsia="Times New Roman" w:hAnsi="Times New Roman" w:cs="Times New Roman"/>
          <w:sz w:val="24"/>
          <w:szCs w:val="24"/>
        </w:rPr>
        <w:t>Ibid. pp. 70-150</w:t>
      </w:r>
    </w:p>
  </w:footnote>
  <w:footnote w:id="11">
    <w:p w:rsidR="008C72EA" w:rsidRDefault="008C72EA">
      <w:pPr>
        <w:pStyle w:val="FootnoteText"/>
      </w:pPr>
      <w:r>
        <w:rPr>
          <w:rStyle w:val="FootnoteReference"/>
        </w:rPr>
        <w:footnoteRef/>
      </w:r>
      <w:r>
        <w:t xml:space="preserve"> </w:t>
      </w:r>
      <w:r>
        <w:rPr>
          <w:rFonts w:ascii="Times New Roman" w:eastAsia="Times New Roman" w:hAnsi="Times New Roman" w:cs="Times New Roman"/>
          <w:sz w:val="24"/>
          <w:szCs w:val="24"/>
        </w:rPr>
        <w:t>Ibid. pp. 30-96</w:t>
      </w:r>
    </w:p>
  </w:footnote>
  <w:footnote w:id="12">
    <w:p w:rsidR="008C72EA" w:rsidRDefault="008C72EA">
      <w:pPr>
        <w:pStyle w:val="FootnoteText"/>
      </w:pPr>
      <w:r>
        <w:rPr>
          <w:rStyle w:val="FootnoteReference"/>
        </w:rPr>
        <w:footnoteRef/>
      </w:r>
      <w:r>
        <w:t xml:space="preserve"> </w:t>
      </w:r>
      <w:r w:rsidRPr="00B4052B">
        <w:rPr>
          <w:rFonts w:ascii="Times New Roman" w:eastAsia="Times New Roman" w:hAnsi="Times New Roman" w:cs="Times New Roman"/>
          <w:sz w:val="24"/>
          <w:szCs w:val="24"/>
        </w:rPr>
        <w:t xml:space="preserve">Sim, F. (2000).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More Guns, Less Crime: Understanding Crime and</w:t>
      </w:r>
      <w:r w:rsidR="00195D2D">
        <w:rPr>
          <w:rFonts w:ascii="Times New Roman" w:eastAsia="Times New Roman" w:hAnsi="Times New Roman" w:cs="Times New Roman"/>
          <w:sz w:val="24"/>
          <w:szCs w:val="24"/>
        </w:rPr>
        <w:t xml:space="preserve"> the</w:t>
      </w:r>
      <w:r w:rsidRPr="00B4052B">
        <w:rPr>
          <w:rFonts w:ascii="Times New Roman" w:eastAsia="Times New Roman" w:hAnsi="Times New Roman" w:cs="Times New Roman"/>
          <w:sz w:val="24"/>
          <w:szCs w:val="24"/>
        </w:rPr>
        <w:t xml:space="preserve"> Gun Control Laws. The Journal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Nervous and </w:t>
      </w:r>
      <w:r w:rsidR="00195D2D">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Mental Disease, 188(7), 473-474.doi: 10.1097/00005053-200007000-00018</w:t>
      </w:r>
      <w:r w:rsidR="005340D8">
        <w:rPr>
          <w:rFonts w:ascii="Times New Roman" w:eastAsia="Times New Roman" w:hAnsi="Times New Roman" w:cs="Times New Roman"/>
          <w:sz w:val="24"/>
          <w:szCs w:val="24"/>
        </w:rPr>
        <w:tab/>
      </w:r>
    </w:p>
  </w:footnote>
  <w:footnote w:id="13">
    <w:p w:rsidR="005340D8" w:rsidRPr="00B4052B" w:rsidRDefault="005340D8" w:rsidP="005340D8">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Malcolm, J. L. (2003). Lessons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History: Firearms Regulation and</w:t>
      </w:r>
      <w:r w:rsidR="00195D2D">
        <w:rPr>
          <w:rFonts w:ascii="Times New Roman" w:eastAsia="Times New Roman" w:hAnsi="Times New Roman" w:cs="Times New Roman"/>
          <w:sz w:val="24"/>
          <w:szCs w:val="24"/>
        </w:rPr>
        <w:t xml:space="preserve"> also</w:t>
      </w:r>
      <w:r w:rsidRPr="00B4052B">
        <w:rPr>
          <w:rFonts w:ascii="Times New Roman" w:eastAsia="Times New Roman" w:hAnsi="Times New Roman" w:cs="Times New Roman"/>
          <w:sz w:val="24"/>
          <w:szCs w:val="24"/>
        </w:rPr>
        <w:t xml:space="preserve"> the Reduction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Crime. Texas Review of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Law and </w:t>
      </w:r>
      <w:r w:rsidR="00195D2D">
        <w:rPr>
          <w:rFonts w:ascii="Times New Roman" w:eastAsia="Times New Roman" w:hAnsi="Times New Roman" w:cs="Times New Roman"/>
          <w:sz w:val="24"/>
          <w:szCs w:val="24"/>
        </w:rPr>
        <w:t xml:space="preserve">also </w:t>
      </w:r>
      <w:r w:rsidRPr="00B4052B">
        <w:rPr>
          <w:rFonts w:ascii="Times New Roman" w:eastAsia="Times New Roman" w:hAnsi="Times New Roman" w:cs="Times New Roman"/>
          <w:sz w:val="24"/>
          <w:szCs w:val="24"/>
        </w:rPr>
        <w:t>Politics, 175 -187.</w:t>
      </w:r>
    </w:p>
    <w:p w:rsidR="005340D8" w:rsidRDefault="005340D8">
      <w:pPr>
        <w:pStyle w:val="FootnoteText"/>
      </w:pPr>
    </w:p>
  </w:footnote>
  <w:footnote w:id="14">
    <w:p w:rsidR="005340D8" w:rsidRPr="00B4052B" w:rsidRDefault="005340D8" w:rsidP="005340D8">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Malcolm, J. L. (2002).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 xml:space="preserve">Gun Control in </w:t>
      </w:r>
      <w:r w:rsidR="00195D2D">
        <w:rPr>
          <w:rFonts w:ascii="Times New Roman" w:eastAsia="Times New Roman" w:hAnsi="Times New Roman" w:cs="Times New Roman"/>
          <w:sz w:val="24"/>
          <w:szCs w:val="24"/>
        </w:rPr>
        <w:t xml:space="preserve">the </w:t>
      </w:r>
      <w:r w:rsidRPr="00B4052B">
        <w:rPr>
          <w:rFonts w:ascii="Times New Roman" w:eastAsia="Times New Roman" w:hAnsi="Times New Roman" w:cs="Times New Roman"/>
          <w:sz w:val="24"/>
          <w:szCs w:val="24"/>
        </w:rPr>
        <w:t>England: The Tarnished Gold Standard. Retrieved from https://www.hoplofobia.info/wp-content/uploads/2013/11/GunControlinEngland.pdf</w:t>
      </w:r>
    </w:p>
    <w:p w:rsidR="005340D8" w:rsidRDefault="005340D8">
      <w:pPr>
        <w:pStyle w:val="FootnoteText"/>
      </w:pPr>
    </w:p>
  </w:footnote>
  <w:footnote w:id="15">
    <w:p w:rsidR="005340D8" w:rsidRDefault="005340D8">
      <w:pPr>
        <w:pStyle w:val="FootnoteText"/>
      </w:pPr>
      <w:r>
        <w:rPr>
          <w:rStyle w:val="FootnoteReference"/>
        </w:rPr>
        <w:footnoteRef/>
      </w:r>
      <w:r>
        <w:t xml:space="preserve"> </w:t>
      </w:r>
      <w:r>
        <w:rPr>
          <w:rFonts w:ascii="Times New Roman" w:eastAsia="Times New Roman" w:hAnsi="Times New Roman" w:cs="Times New Roman"/>
          <w:sz w:val="24"/>
          <w:szCs w:val="24"/>
        </w:rPr>
        <w:t>Ibid. pp. 473-474</w:t>
      </w:r>
    </w:p>
  </w:footnote>
  <w:footnote w:id="16">
    <w:p w:rsidR="005340D8" w:rsidRDefault="005340D8">
      <w:pPr>
        <w:pStyle w:val="FootnoteText"/>
      </w:pPr>
      <w:r>
        <w:rPr>
          <w:rStyle w:val="FootnoteReference"/>
        </w:rPr>
        <w:footnoteRef/>
      </w:r>
      <w:r>
        <w:t xml:space="preserve"> </w:t>
      </w:r>
      <w:r>
        <w:rPr>
          <w:rFonts w:ascii="Times New Roman" w:eastAsia="Times New Roman" w:hAnsi="Times New Roman" w:cs="Times New Roman"/>
          <w:sz w:val="24"/>
          <w:szCs w:val="24"/>
        </w:rPr>
        <w:t>Ibid. pp. 30-96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6E" w:rsidRDefault="001F3A6E">
    <w:pPr>
      <w:pStyle w:val="Header"/>
      <w:jc w:val="right"/>
    </w:pPr>
    <w:r>
      <w:t xml:space="preserve">THE GUN CONTROL AND CRIME </w:t>
    </w:r>
    <w:r>
      <w:tab/>
    </w:r>
    <w:r>
      <w:tab/>
    </w:r>
    <w:sdt>
      <w:sdtPr>
        <w:id w:val="5111707"/>
        <w:docPartObj>
          <w:docPartGallery w:val="Page Numbers (Top of Page)"/>
          <w:docPartUnique/>
        </w:docPartObj>
      </w:sdtPr>
      <w:sdtContent>
        <w:fldSimple w:instr=" PAGE   \* MERGEFORMAT ">
          <w:r>
            <w:rPr>
              <w:noProof/>
            </w:rPr>
            <w:t>13</w:t>
          </w:r>
        </w:fldSimple>
      </w:sdtContent>
    </w:sdt>
  </w:p>
  <w:p w:rsidR="001F3A6E" w:rsidRDefault="001F3A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1705"/>
      <w:docPartObj>
        <w:docPartGallery w:val="Page Numbers (Top of Page)"/>
        <w:docPartUnique/>
      </w:docPartObj>
    </w:sdtPr>
    <w:sdtContent>
      <w:p w:rsidR="00FF4C38" w:rsidRDefault="00FF4C38">
        <w:pPr>
          <w:pStyle w:val="Header"/>
          <w:jc w:val="right"/>
        </w:pPr>
        <w:r>
          <w:t>Running Head: THE GUN CONTROL AND CRIME</w:t>
        </w:r>
        <w:r>
          <w:tab/>
        </w:r>
        <w:r>
          <w:tab/>
        </w:r>
        <w:fldSimple w:instr=" PAGE   \* MERGEFORMAT ">
          <w:r w:rsidR="001F3A6E">
            <w:rPr>
              <w:noProof/>
            </w:rPr>
            <w:t>1</w:t>
          </w:r>
        </w:fldSimple>
      </w:p>
    </w:sdtContent>
  </w:sdt>
  <w:p w:rsidR="00FF4C38" w:rsidRDefault="00FF4C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zCwMDA3NbE0NzY0NLdQ0lEKTi0uzszPAykwrAUAJ5cB+CwAAAA="/>
  </w:docVars>
  <w:rsids>
    <w:rsidRoot w:val="009751A0"/>
    <w:rsid w:val="00017A25"/>
    <w:rsid w:val="000275CD"/>
    <w:rsid w:val="00036253"/>
    <w:rsid w:val="00055060"/>
    <w:rsid w:val="00096187"/>
    <w:rsid w:val="000B6B4F"/>
    <w:rsid w:val="000C3752"/>
    <w:rsid w:val="00127C68"/>
    <w:rsid w:val="001341EB"/>
    <w:rsid w:val="00135996"/>
    <w:rsid w:val="001766AB"/>
    <w:rsid w:val="00195D2D"/>
    <w:rsid w:val="00197974"/>
    <w:rsid w:val="001D1AC0"/>
    <w:rsid w:val="001D3008"/>
    <w:rsid w:val="001E61F6"/>
    <w:rsid w:val="001F3A6E"/>
    <w:rsid w:val="0025022C"/>
    <w:rsid w:val="00270A8F"/>
    <w:rsid w:val="00274F34"/>
    <w:rsid w:val="00285D0B"/>
    <w:rsid w:val="002965A6"/>
    <w:rsid w:val="002B0491"/>
    <w:rsid w:val="002D5070"/>
    <w:rsid w:val="002F3976"/>
    <w:rsid w:val="00305D3D"/>
    <w:rsid w:val="00322FC1"/>
    <w:rsid w:val="0035650F"/>
    <w:rsid w:val="003B1FED"/>
    <w:rsid w:val="003B6FBA"/>
    <w:rsid w:val="004225FB"/>
    <w:rsid w:val="0047585D"/>
    <w:rsid w:val="004C7BAE"/>
    <w:rsid w:val="004D2C01"/>
    <w:rsid w:val="005022C0"/>
    <w:rsid w:val="00522526"/>
    <w:rsid w:val="005340D8"/>
    <w:rsid w:val="00542265"/>
    <w:rsid w:val="00555E8D"/>
    <w:rsid w:val="005B29B6"/>
    <w:rsid w:val="005C0A88"/>
    <w:rsid w:val="005D01C2"/>
    <w:rsid w:val="005E034B"/>
    <w:rsid w:val="00616234"/>
    <w:rsid w:val="0062262F"/>
    <w:rsid w:val="00623236"/>
    <w:rsid w:val="00654977"/>
    <w:rsid w:val="006D0C83"/>
    <w:rsid w:val="0070728C"/>
    <w:rsid w:val="007351DD"/>
    <w:rsid w:val="00752345"/>
    <w:rsid w:val="007831E9"/>
    <w:rsid w:val="007A7DB0"/>
    <w:rsid w:val="00821BC7"/>
    <w:rsid w:val="00824CA9"/>
    <w:rsid w:val="00826183"/>
    <w:rsid w:val="00836B38"/>
    <w:rsid w:val="00873E09"/>
    <w:rsid w:val="00874481"/>
    <w:rsid w:val="00877E27"/>
    <w:rsid w:val="0088126F"/>
    <w:rsid w:val="008C72EA"/>
    <w:rsid w:val="008E707C"/>
    <w:rsid w:val="00921F20"/>
    <w:rsid w:val="00936522"/>
    <w:rsid w:val="00957EBE"/>
    <w:rsid w:val="0097504D"/>
    <w:rsid w:val="009751A0"/>
    <w:rsid w:val="00980B82"/>
    <w:rsid w:val="00980C67"/>
    <w:rsid w:val="009A2304"/>
    <w:rsid w:val="009E64C1"/>
    <w:rsid w:val="00A13F3E"/>
    <w:rsid w:val="00A34155"/>
    <w:rsid w:val="00A67029"/>
    <w:rsid w:val="00A90CB3"/>
    <w:rsid w:val="00AC0323"/>
    <w:rsid w:val="00AC2E3D"/>
    <w:rsid w:val="00B4052B"/>
    <w:rsid w:val="00BA0513"/>
    <w:rsid w:val="00BA388F"/>
    <w:rsid w:val="00BC6D9C"/>
    <w:rsid w:val="00BD5C0B"/>
    <w:rsid w:val="00C174D5"/>
    <w:rsid w:val="00C21515"/>
    <w:rsid w:val="00C46C0B"/>
    <w:rsid w:val="00C53710"/>
    <w:rsid w:val="00CB02D9"/>
    <w:rsid w:val="00D073A1"/>
    <w:rsid w:val="00D95BD0"/>
    <w:rsid w:val="00D97EB9"/>
    <w:rsid w:val="00DA451C"/>
    <w:rsid w:val="00DC39F3"/>
    <w:rsid w:val="00DE49E0"/>
    <w:rsid w:val="00DE66CA"/>
    <w:rsid w:val="00DF2349"/>
    <w:rsid w:val="00DF3942"/>
    <w:rsid w:val="00E56E38"/>
    <w:rsid w:val="00E66152"/>
    <w:rsid w:val="00EA0C86"/>
    <w:rsid w:val="00EE4EDC"/>
    <w:rsid w:val="00F33D5D"/>
    <w:rsid w:val="00F36889"/>
    <w:rsid w:val="00F43C30"/>
    <w:rsid w:val="00F463D4"/>
    <w:rsid w:val="00F5254D"/>
    <w:rsid w:val="00F80F1B"/>
    <w:rsid w:val="00F827C1"/>
    <w:rsid w:val="00F96F6A"/>
    <w:rsid w:val="00FC36DC"/>
    <w:rsid w:val="00FF4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C2E3D"/>
  </w:style>
  <w:style w:type="character" w:styleId="Hyperlink">
    <w:name w:val="Hyperlink"/>
    <w:basedOn w:val="DefaultParagraphFont"/>
    <w:uiPriority w:val="99"/>
    <w:unhideWhenUsed/>
    <w:rsid w:val="001D1AC0"/>
    <w:rPr>
      <w:color w:val="0563C1" w:themeColor="hyperlink"/>
      <w:u w:val="single"/>
    </w:rPr>
  </w:style>
  <w:style w:type="paragraph" w:styleId="EndnoteText">
    <w:name w:val="endnote text"/>
    <w:basedOn w:val="Normal"/>
    <w:link w:val="EndnoteTextChar"/>
    <w:uiPriority w:val="99"/>
    <w:semiHidden/>
    <w:unhideWhenUsed/>
    <w:rsid w:val="00F96F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6F6A"/>
    <w:rPr>
      <w:sz w:val="20"/>
      <w:szCs w:val="20"/>
    </w:rPr>
  </w:style>
  <w:style w:type="character" w:styleId="EndnoteReference">
    <w:name w:val="endnote reference"/>
    <w:basedOn w:val="DefaultParagraphFont"/>
    <w:uiPriority w:val="99"/>
    <w:semiHidden/>
    <w:unhideWhenUsed/>
    <w:rsid w:val="00F96F6A"/>
    <w:rPr>
      <w:vertAlign w:val="superscript"/>
    </w:rPr>
  </w:style>
  <w:style w:type="paragraph" w:styleId="FootnoteText">
    <w:name w:val="footnote text"/>
    <w:basedOn w:val="Normal"/>
    <w:link w:val="FootnoteTextChar"/>
    <w:uiPriority w:val="99"/>
    <w:semiHidden/>
    <w:unhideWhenUsed/>
    <w:rsid w:val="00F96F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6F6A"/>
    <w:rPr>
      <w:sz w:val="20"/>
      <w:szCs w:val="20"/>
    </w:rPr>
  </w:style>
  <w:style w:type="character" w:styleId="FootnoteReference">
    <w:name w:val="footnote reference"/>
    <w:basedOn w:val="DefaultParagraphFont"/>
    <w:uiPriority w:val="99"/>
    <w:semiHidden/>
    <w:unhideWhenUsed/>
    <w:rsid w:val="00F96F6A"/>
    <w:rPr>
      <w:vertAlign w:val="superscript"/>
    </w:rPr>
  </w:style>
  <w:style w:type="paragraph" w:styleId="Header">
    <w:name w:val="header"/>
    <w:basedOn w:val="Normal"/>
    <w:link w:val="HeaderChar"/>
    <w:uiPriority w:val="99"/>
    <w:unhideWhenUsed/>
    <w:rsid w:val="0087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E27"/>
  </w:style>
  <w:style w:type="paragraph" w:styleId="Footer">
    <w:name w:val="footer"/>
    <w:basedOn w:val="Normal"/>
    <w:link w:val="FooterChar"/>
    <w:uiPriority w:val="99"/>
    <w:unhideWhenUsed/>
    <w:rsid w:val="0087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E27"/>
  </w:style>
</w:styles>
</file>

<file path=word/webSettings.xml><?xml version="1.0" encoding="utf-8"?>
<w:webSettings xmlns:r="http://schemas.openxmlformats.org/officeDocument/2006/relationships" xmlns:w="http://schemas.openxmlformats.org/wordprocessingml/2006/main">
  <w:divs>
    <w:div w:id="1042823890">
      <w:bodyDiv w:val="1"/>
      <w:marLeft w:val="0"/>
      <w:marRight w:val="0"/>
      <w:marTop w:val="0"/>
      <w:marBottom w:val="0"/>
      <w:divBdr>
        <w:top w:val="none" w:sz="0" w:space="0" w:color="auto"/>
        <w:left w:val="none" w:sz="0" w:space="0" w:color="auto"/>
        <w:bottom w:val="none" w:sz="0" w:space="0" w:color="auto"/>
        <w:right w:val="none" w:sz="0" w:space="0" w:color="auto"/>
      </w:divBdr>
      <w:divsChild>
        <w:div w:id="584997934">
          <w:marLeft w:val="0"/>
          <w:marRight w:val="0"/>
          <w:marTop w:val="0"/>
          <w:marBottom w:val="0"/>
          <w:divBdr>
            <w:top w:val="none" w:sz="0" w:space="0" w:color="auto"/>
            <w:left w:val="none" w:sz="0" w:space="0" w:color="auto"/>
            <w:bottom w:val="none" w:sz="0" w:space="0" w:color="auto"/>
            <w:right w:val="none" w:sz="0" w:space="0" w:color="auto"/>
          </w:divBdr>
        </w:div>
        <w:div w:id="1724868308">
          <w:marLeft w:val="0"/>
          <w:marRight w:val="0"/>
          <w:marTop w:val="0"/>
          <w:marBottom w:val="0"/>
          <w:divBdr>
            <w:top w:val="none" w:sz="0" w:space="0" w:color="auto"/>
            <w:left w:val="none" w:sz="0" w:space="0" w:color="auto"/>
            <w:bottom w:val="none" w:sz="0" w:space="0" w:color="auto"/>
            <w:right w:val="none" w:sz="0" w:space="0" w:color="auto"/>
          </w:divBdr>
        </w:div>
        <w:div w:id="2010254340">
          <w:marLeft w:val="0"/>
          <w:marRight w:val="0"/>
          <w:marTop w:val="0"/>
          <w:marBottom w:val="0"/>
          <w:divBdr>
            <w:top w:val="none" w:sz="0" w:space="0" w:color="auto"/>
            <w:left w:val="none" w:sz="0" w:space="0" w:color="auto"/>
            <w:bottom w:val="none" w:sz="0" w:space="0" w:color="auto"/>
            <w:right w:val="none" w:sz="0" w:space="0" w:color="auto"/>
          </w:divBdr>
        </w:div>
        <w:div w:id="2039965379">
          <w:marLeft w:val="0"/>
          <w:marRight w:val="0"/>
          <w:marTop w:val="0"/>
          <w:marBottom w:val="0"/>
          <w:divBdr>
            <w:top w:val="none" w:sz="0" w:space="0" w:color="auto"/>
            <w:left w:val="none" w:sz="0" w:space="0" w:color="auto"/>
            <w:bottom w:val="none" w:sz="0" w:space="0" w:color="auto"/>
            <w:right w:val="none" w:sz="0" w:space="0" w:color="auto"/>
          </w:divBdr>
        </w:div>
        <w:div w:id="1564023529">
          <w:marLeft w:val="0"/>
          <w:marRight w:val="0"/>
          <w:marTop w:val="0"/>
          <w:marBottom w:val="0"/>
          <w:divBdr>
            <w:top w:val="none" w:sz="0" w:space="0" w:color="auto"/>
            <w:left w:val="none" w:sz="0" w:space="0" w:color="auto"/>
            <w:bottom w:val="none" w:sz="0" w:space="0" w:color="auto"/>
            <w:right w:val="none" w:sz="0" w:space="0" w:color="auto"/>
          </w:divBdr>
        </w:div>
        <w:div w:id="1809127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23B3C-58A8-4934-980D-8626B7193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2834</Words>
  <Characters>16156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NOTEPAD</dc:creator>
  <cp:keywords/>
  <dc:description/>
  <cp:lastModifiedBy>FRANK</cp:lastModifiedBy>
  <cp:revision>2</cp:revision>
  <dcterms:created xsi:type="dcterms:W3CDTF">2018-05-08T09:08:00Z</dcterms:created>
  <dcterms:modified xsi:type="dcterms:W3CDTF">2018-05-08T09:08:00Z</dcterms:modified>
</cp:coreProperties>
</file>